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74FE" w14:textId="3EC11D91" w:rsidR="00201F70" w:rsidRPr="00AF0F5C" w:rsidRDefault="00AF0F5C" w:rsidP="00AF0F5C">
      <w:proofErr w:type="spellStart"/>
      <w:r w:rsidRPr="00AF0F5C">
        <w:t>Калитеа</w:t>
      </w:r>
      <w:proofErr w:type="spellEnd"/>
      <w:r w:rsidRPr="00AF0F5C">
        <w:t xml:space="preserve"> е </w:t>
      </w:r>
      <w:proofErr w:type="spellStart"/>
      <w:r w:rsidRPr="00AF0F5C">
        <w:t>туристичко</w:t>
      </w:r>
      <w:proofErr w:type="spellEnd"/>
      <w:r w:rsidRPr="00AF0F5C">
        <w:t xml:space="preserve"> </w:t>
      </w:r>
      <w:proofErr w:type="spellStart"/>
      <w:r w:rsidRPr="00AF0F5C">
        <w:t>место</w:t>
      </w:r>
      <w:proofErr w:type="spellEnd"/>
      <w:r w:rsidRPr="00AF0F5C">
        <w:t xml:space="preserve"> </w:t>
      </w:r>
      <w:proofErr w:type="spellStart"/>
      <w:r w:rsidRPr="00AF0F5C">
        <w:t>кое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наоѓа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70 </w:t>
      </w:r>
      <w:proofErr w:type="spellStart"/>
      <w:r w:rsidRPr="00AF0F5C">
        <w:t>км</w:t>
      </w:r>
      <w:proofErr w:type="spellEnd"/>
      <w:r w:rsidRPr="00AF0F5C">
        <w:t xml:space="preserve">. </w:t>
      </w:r>
      <w:proofErr w:type="spellStart"/>
      <w:r w:rsidRPr="00AF0F5C">
        <w:t>југоисточно</w:t>
      </w:r>
      <w:proofErr w:type="spellEnd"/>
      <w:r w:rsidRPr="00AF0F5C">
        <w:t xml:space="preserve"> </w:t>
      </w:r>
      <w:proofErr w:type="spellStart"/>
      <w:r w:rsidRPr="00AF0F5C">
        <w:t>од</w:t>
      </w:r>
      <w:proofErr w:type="spellEnd"/>
      <w:r w:rsidRPr="00AF0F5C">
        <w:t xml:space="preserve"> </w:t>
      </w:r>
      <w:proofErr w:type="spellStart"/>
      <w:r w:rsidRPr="00AF0F5C">
        <w:t>Солун</w:t>
      </w:r>
      <w:proofErr w:type="spellEnd"/>
      <w:r w:rsidRPr="00AF0F5C">
        <w:t xml:space="preserve">. </w:t>
      </w:r>
      <w:proofErr w:type="spellStart"/>
      <w:r w:rsidRPr="00AF0F5C">
        <w:t>Голема</w:t>
      </w:r>
      <w:proofErr w:type="spellEnd"/>
      <w:r w:rsidRPr="00AF0F5C">
        <w:t xml:space="preserve"> </w:t>
      </w:r>
      <w:proofErr w:type="spellStart"/>
      <w:r w:rsidRPr="00AF0F5C">
        <w:t>песочна</w:t>
      </w:r>
      <w:proofErr w:type="spellEnd"/>
      <w:r w:rsidRPr="00AF0F5C">
        <w:t xml:space="preserve"> </w:t>
      </w:r>
      <w:proofErr w:type="spellStart"/>
      <w:r w:rsidRPr="00AF0F5C">
        <w:t>плажа</w:t>
      </w:r>
      <w:proofErr w:type="spellEnd"/>
      <w:r w:rsidRPr="00AF0F5C">
        <w:t xml:space="preserve">, </w:t>
      </w:r>
      <w:proofErr w:type="spellStart"/>
      <w:r w:rsidRPr="00AF0F5C">
        <w:t>кристално</w:t>
      </w:r>
      <w:proofErr w:type="spellEnd"/>
      <w:r w:rsidRPr="00AF0F5C">
        <w:t xml:space="preserve"> </w:t>
      </w:r>
      <w:proofErr w:type="spellStart"/>
      <w:r w:rsidRPr="00AF0F5C">
        <w:t>чисто</w:t>
      </w:r>
      <w:proofErr w:type="spellEnd"/>
      <w:r w:rsidRPr="00AF0F5C">
        <w:t xml:space="preserve"> </w:t>
      </w:r>
      <w:proofErr w:type="spellStart"/>
      <w:r w:rsidRPr="00AF0F5C">
        <w:t>море</w:t>
      </w:r>
      <w:proofErr w:type="spellEnd"/>
      <w:r w:rsidRPr="00AF0F5C">
        <w:t xml:space="preserve">, </w:t>
      </w:r>
      <w:proofErr w:type="spellStart"/>
      <w:r w:rsidRPr="00AF0F5C">
        <w:t>природна</w:t>
      </w:r>
      <w:proofErr w:type="spellEnd"/>
      <w:r w:rsidRPr="00AF0F5C">
        <w:t xml:space="preserve"> </w:t>
      </w:r>
      <w:proofErr w:type="spellStart"/>
      <w:r w:rsidRPr="00AF0F5C">
        <w:t>убавина</w:t>
      </w:r>
      <w:proofErr w:type="spellEnd"/>
      <w:r w:rsidRPr="00AF0F5C">
        <w:t xml:space="preserve">, </w:t>
      </w:r>
      <w:proofErr w:type="spellStart"/>
      <w:proofErr w:type="gramStart"/>
      <w:r w:rsidRPr="00AF0F5C">
        <w:t>бујна,медитеранска</w:t>
      </w:r>
      <w:proofErr w:type="spellEnd"/>
      <w:proofErr w:type="gramEnd"/>
      <w:r w:rsidRPr="00AF0F5C">
        <w:t xml:space="preserve"> </w:t>
      </w:r>
      <w:proofErr w:type="spellStart"/>
      <w:r w:rsidRPr="00AF0F5C">
        <w:t>мирисна</w:t>
      </w:r>
      <w:proofErr w:type="spellEnd"/>
      <w:r w:rsidRPr="00AF0F5C">
        <w:t xml:space="preserve"> </w:t>
      </w:r>
      <w:proofErr w:type="spellStart"/>
      <w:r w:rsidRPr="00AF0F5C">
        <w:t>вегетација,каде</w:t>
      </w:r>
      <w:proofErr w:type="spellEnd"/>
      <w:r w:rsidRPr="00AF0F5C">
        <w:t xml:space="preserve"> </w:t>
      </w:r>
      <w:proofErr w:type="spellStart"/>
      <w:r w:rsidRPr="00AF0F5C">
        <w:t>што</w:t>
      </w:r>
      <w:proofErr w:type="spellEnd"/>
      <w:r w:rsidRPr="00AF0F5C">
        <w:t xml:space="preserve"> </w:t>
      </w:r>
      <w:proofErr w:type="spellStart"/>
      <w:r w:rsidRPr="00AF0F5C">
        <w:t>самата</w:t>
      </w:r>
      <w:proofErr w:type="spellEnd"/>
      <w:r w:rsidRPr="00AF0F5C">
        <w:t xml:space="preserve"> </w:t>
      </w:r>
      <w:proofErr w:type="spellStart"/>
      <w:r w:rsidRPr="00AF0F5C">
        <w:t>гостопримливост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домаќините</w:t>
      </w:r>
      <w:proofErr w:type="spellEnd"/>
      <w:r w:rsidRPr="00AF0F5C">
        <w:t xml:space="preserve"> </w:t>
      </w:r>
      <w:proofErr w:type="spellStart"/>
      <w:r w:rsidRPr="00AF0F5C">
        <w:t>го</w:t>
      </w:r>
      <w:proofErr w:type="spellEnd"/>
      <w:r w:rsidRPr="00AF0F5C">
        <w:t xml:space="preserve"> </w:t>
      </w:r>
      <w:proofErr w:type="spellStart"/>
      <w:r w:rsidRPr="00AF0F5C">
        <w:t>прават</w:t>
      </w:r>
      <w:proofErr w:type="spellEnd"/>
      <w:r w:rsidRPr="00AF0F5C">
        <w:t xml:space="preserve"> </w:t>
      </w:r>
      <w:proofErr w:type="spellStart"/>
      <w:r w:rsidRPr="00AF0F5C">
        <w:t>ова</w:t>
      </w:r>
      <w:proofErr w:type="spellEnd"/>
      <w:r w:rsidRPr="00AF0F5C">
        <w:t xml:space="preserve"> </w:t>
      </w:r>
      <w:proofErr w:type="spellStart"/>
      <w:r w:rsidRPr="00AF0F5C">
        <w:t>место</w:t>
      </w:r>
      <w:proofErr w:type="spellEnd"/>
      <w:r w:rsidRPr="00AF0F5C">
        <w:t xml:space="preserve"> </w:t>
      </w:r>
      <w:proofErr w:type="spellStart"/>
      <w:r w:rsidRPr="00AF0F5C">
        <w:t>примамливо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одмор</w:t>
      </w:r>
      <w:proofErr w:type="spellEnd"/>
      <w:r w:rsidRPr="00AF0F5C">
        <w:t xml:space="preserve">. </w:t>
      </w:r>
      <w:proofErr w:type="spellStart"/>
      <w:r w:rsidRPr="00AF0F5C">
        <w:t>Ова</w:t>
      </w:r>
      <w:proofErr w:type="spellEnd"/>
      <w:r w:rsidRPr="00AF0F5C">
        <w:t xml:space="preserve"> </w:t>
      </w:r>
      <w:proofErr w:type="spellStart"/>
      <w:r w:rsidRPr="00AF0F5C">
        <w:t>место</w:t>
      </w:r>
      <w:proofErr w:type="spellEnd"/>
      <w:r w:rsidRPr="00AF0F5C">
        <w:t xml:space="preserve"> е </w:t>
      </w:r>
      <w:proofErr w:type="spellStart"/>
      <w:r w:rsidRPr="00AF0F5C">
        <w:t>познато</w:t>
      </w:r>
      <w:proofErr w:type="spellEnd"/>
      <w:r w:rsidRPr="00AF0F5C">
        <w:t xml:space="preserve"> и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големиот</w:t>
      </w:r>
      <w:proofErr w:type="spellEnd"/>
      <w:r w:rsidRPr="00AF0F5C">
        <w:t xml:space="preserve"> </w:t>
      </w:r>
      <w:proofErr w:type="spellStart"/>
      <w:r w:rsidRPr="00AF0F5C">
        <w:t>број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ноќни</w:t>
      </w:r>
      <w:proofErr w:type="spellEnd"/>
      <w:r w:rsidRPr="00AF0F5C">
        <w:t xml:space="preserve"> </w:t>
      </w:r>
      <w:proofErr w:type="spellStart"/>
      <w:r w:rsidRPr="00AF0F5C">
        <w:t>клубови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најпривлечни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младата</w:t>
      </w:r>
      <w:proofErr w:type="spellEnd"/>
      <w:r w:rsidRPr="00AF0F5C">
        <w:t xml:space="preserve"> </w:t>
      </w:r>
      <w:proofErr w:type="spellStart"/>
      <w:r w:rsidRPr="00AF0F5C">
        <w:t>популација</w:t>
      </w:r>
      <w:proofErr w:type="spellEnd"/>
      <w:r w:rsidRPr="00AF0F5C">
        <w:t>.</w:t>
      </w:r>
    </w:p>
    <w:p w14:paraId="006AB432" w14:textId="77777777" w:rsidR="00AF0F5C" w:rsidRPr="00AF0F5C" w:rsidRDefault="00AF0F5C" w:rsidP="00AF0F5C">
      <w:pPr>
        <w:rPr>
          <w:b/>
          <w:bCs/>
          <w:sz w:val="40"/>
          <w:szCs w:val="40"/>
        </w:rPr>
      </w:pPr>
      <w:proofErr w:type="spellStart"/>
      <w:r w:rsidRPr="00AF0F5C">
        <w:rPr>
          <w:b/>
          <w:bCs/>
          <w:sz w:val="40"/>
          <w:szCs w:val="40"/>
        </w:rPr>
        <w:t>Вила</w:t>
      </w:r>
      <w:proofErr w:type="spellEnd"/>
      <w:r w:rsidRPr="00AF0F5C">
        <w:rPr>
          <w:b/>
          <w:bCs/>
          <w:sz w:val="40"/>
          <w:szCs w:val="40"/>
        </w:rPr>
        <w:t xml:space="preserve"> </w:t>
      </w:r>
      <w:proofErr w:type="spellStart"/>
      <w:r w:rsidRPr="00AF0F5C">
        <w:rPr>
          <w:b/>
          <w:bCs/>
          <w:sz w:val="40"/>
          <w:szCs w:val="40"/>
        </w:rPr>
        <w:t>Мистрал</w:t>
      </w:r>
      <w:proofErr w:type="spellEnd"/>
    </w:p>
    <w:p w14:paraId="188F8DA0" w14:textId="77777777" w:rsidR="00AF0F5C" w:rsidRPr="00AF0F5C" w:rsidRDefault="00AF0F5C" w:rsidP="00AF0F5C">
      <w:proofErr w:type="spellStart"/>
      <w:r w:rsidRPr="00AF0F5C">
        <w:t>Вила</w:t>
      </w:r>
      <w:proofErr w:type="spellEnd"/>
      <w:r w:rsidRPr="00AF0F5C">
        <w:t xml:space="preserve"> </w:t>
      </w:r>
      <w:proofErr w:type="spellStart"/>
      <w:r w:rsidRPr="00AF0F5C">
        <w:t>Мистрал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наоѓа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мирниот</w:t>
      </w:r>
      <w:proofErr w:type="spellEnd"/>
      <w:r w:rsidRPr="00AF0F5C">
        <w:t xml:space="preserve"> </w:t>
      </w:r>
      <w:proofErr w:type="spellStart"/>
      <w:r w:rsidRPr="00AF0F5C">
        <w:t>дел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Калитеа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5-7 </w:t>
      </w:r>
      <w:proofErr w:type="spellStart"/>
      <w:r w:rsidRPr="00AF0F5C">
        <w:t>мин</w:t>
      </w:r>
      <w:proofErr w:type="spellEnd"/>
      <w:r w:rsidRPr="00AF0F5C">
        <w:t xml:space="preserve">. </w:t>
      </w:r>
      <w:proofErr w:type="spellStart"/>
      <w:r w:rsidRPr="00AF0F5C">
        <w:t>од</w:t>
      </w:r>
      <w:proofErr w:type="spellEnd"/>
      <w:r w:rsidRPr="00AF0F5C">
        <w:t xml:space="preserve"> </w:t>
      </w:r>
      <w:proofErr w:type="spellStart"/>
      <w:r w:rsidRPr="00AF0F5C">
        <w:t>плажа</w:t>
      </w:r>
      <w:proofErr w:type="spellEnd"/>
      <w:r w:rsidRPr="00AF0F5C">
        <w:t xml:space="preserve">,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непосредна</w:t>
      </w:r>
      <w:proofErr w:type="spellEnd"/>
      <w:r w:rsidRPr="00AF0F5C">
        <w:t xml:space="preserve"> </w:t>
      </w:r>
      <w:proofErr w:type="spellStart"/>
      <w:r w:rsidRPr="00AF0F5C">
        <w:t>близина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вила</w:t>
      </w:r>
      <w:proofErr w:type="spellEnd"/>
      <w:r w:rsidRPr="00AF0F5C">
        <w:t xml:space="preserve"> </w:t>
      </w:r>
      <w:proofErr w:type="spellStart"/>
      <w:r w:rsidRPr="00AF0F5C">
        <w:t>Магдалини</w:t>
      </w:r>
      <w:proofErr w:type="spellEnd"/>
      <w:r w:rsidRPr="00AF0F5C">
        <w:t xml:space="preserve">. </w:t>
      </w:r>
      <w:proofErr w:type="spellStart"/>
      <w:r w:rsidRPr="00AF0F5C">
        <w:t>Вилата</w:t>
      </w:r>
      <w:proofErr w:type="spellEnd"/>
      <w:r w:rsidRPr="00AF0F5C">
        <w:t xml:space="preserve"> </w:t>
      </w:r>
      <w:proofErr w:type="spellStart"/>
      <w:r w:rsidRPr="00AF0F5C">
        <w:t>располага</w:t>
      </w:r>
      <w:proofErr w:type="spellEnd"/>
      <w:r w:rsidRPr="00AF0F5C">
        <w:t xml:space="preserve"> </w:t>
      </w:r>
      <w:proofErr w:type="spellStart"/>
      <w:r w:rsidRPr="00AF0F5C">
        <w:t>со</w:t>
      </w:r>
      <w:proofErr w:type="spellEnd"/>
      <w:r w:rsidRPr="00AF0F5C">
        <w:t xml:space="preserve"> 1/2+1 </w:t>
      </w:r>
      <w:proofErr w:type="spellStart"/>
      <w:r w:rsidRPr="00AF0F5C">
        <w:t>студиа</w:t>
      </w:r>
      <w:proofErr w:type="spellEnd"/>
      <w:r w:rsidRPr="00AF0F5C">
        <w:t xml:space="preserve"> </w:t>
      </w:r>
      <w:proofErr w:type="spellStart"/>
      <w:r w:rsidRPr="00AF0F5C">
        <w:t>со</w:t>
      </w:r>
      <w:proofErr w:type="spellEnd"/>
      <w:r w:rsidRPr="00AF0F5C">
        <w:t xml:space="preserve"> </w:t>
      </w:r>
      <w:proofErr w:type="spellStart"/>
      <w:r w:rsidRPr="00AF0F5C">
        <w:t>комплетно</w:t>
      </w:r>
      <w:proofErr w:type="spellEnd"/>
      <w:r w:rsidRPr="00AF0F5C">
        <w:t xml:space="preserve"> </w:t>
      </w:r>
      <w:proofErr w:type="spellStart"/>
      <w:r w:rsidRPr="00AF0F5C">
        <w:t>опремена</w:t>
      </w:r>
      <w:proofErr w:type="spellEnd"/>
      <w:r w:rsidRPr="00AF0F5C">
        <w:t xml:space="preserve"> </w:t>
      </w:r>
      <w:proofErr w:type="spellStart"/>
      <w:r w:rsidRPr="00AF0F5C">
        <w:t>кујна</w:t>
      </w:r>
      <w:proofErr w:type="spellEnd"/>
      <w:r w:rsidRPr="00AF0F5C">
        <w:t xml:space="preserve">, </w:t>
      </w:r>
      <w:proofErr w:type="spellStart"/>
      <w:r w:rsidRPr="00AF0F5C">
        <w:t>купатило</w:t>
      </w:r>
      <w:proofErr w:type="spellEnd"/>
      <w:r w:rsidRPr="00AF0F5C">
        <w:t xml:space="preserve">, </w:t>
      </w:r>
      <w:proofErr w:type="spellStart"/>
      <w:r w:rsidRPr="00AF0F5C">
        <w:t>клима</w:t>
      </w:r>
      <w:proofErr w:type="spellEnd"/>
      <w:r w:rsidRPr="00AF0F5C">
        <w:t xml:space="preserve"> </w:t>
      </w:r>
      <w:proofErr w:type="spellStart"/>
      <w:r w:rsidRPr="00AF0F5C">
        <w:t>уред</w:t>
      </w:r>
      <w:proofErr w:type="spellEnd"/>
      <w:r w:rsidRPr="00AF0F5C">
        <w:t xml:space="preserve"> (</w:t>
      </w:r>
      <w:proofErr w:type="spellStart"/>
      <w:r w:rsidRPr="00AF0F5C">
        <w:t>вклучен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цената</w:t>
      </w:r>
      <w:proofErr w:type="spellEnd"/>
      <w:r w:rsidRPr="00AF0F5C">
        <w:t xml:space="preserve">), и </w:t>
      </w:r>
      <w:proofErr w:type="spellStart"/>
      <w:r w:rsidRPr="00AF0F5C">
        <w:t>сат</w:t>
      </w:r>
      <w:proofErr w:type="spellEnd"/>
      <w:r w:rsidRPr="00AF0F5C">
        <w:t xml:space="preserve">. ТВ.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дворот</w:t>
      </w:r>
      <w:proofErr w:type="spellEnd"/>
      <w:r w:rsidRPr="00AF0F5C">
        <w:t xml:space="preserve"> </w:t>
      </w:r>
      <w:proofErr w:type="spellStart"/>
      <w:r w:rsidRPr="00AF0F5C">
        <w:t>има</w:t>
      </w:r>
      <w:proofErr w:type="spellEnd"/>
      <w:r w:rsidRPr="00AF0F5C">
        <w:t xml:space="preserve"> </w:t>
      </w:r>
      <w:proofErr w:type="spellStart"/>
      <w:r w:rsidRPr="00AF0F5C">
        <w:t>базен</w:t>
      </w:r>
      <w:proofErr w:type="spellEnd"/>
      <w:r w:rsidRPr="00AF0F5C">
        <w:t xml:space="preserve"> и </w:t>
      </w:r>
      <w:proofErr w:type="spellStart"/>
      <w:r w:rsidRPr="00AF0F5C">
        <w:t>лежалки</w:t>
      </w:r>
      <w:proofErr w:type="spellEnd"/>
      <w:r w:rsidRPr="00AF0F5C">
        <w:t xml:space="preserve">, а </w:t>
      </w:r>
      <w:proofErr w:type="spellStart"/>
      <w:r w:rsidRPr="00AF0F5C">
        <w:t>WiFi</w:t>
      </w:r>
      <w:proofErr w:type="spellEnd"/>
      <w:r w:rsidRPr="00AF0F5C">
        <w:t xml:space="preserve"> </w:t>
      </w:r>
      <w:proofErr w:type="spellStart"/>
      <w:r w:rsidRPr="00AF0F5C">
        <w:t>пристапот</w:t>
      </w:r>
      <w:proofErr w:type="spellEnd"/>
      <w:r w:rsidRPr="00AF0F5C">
        <w:t xml:space="preserve"> е </w:t>
      </w:r>
      <w:proofErr w:type="spellStart"/>
      <w:r w:rsidRPr="00AF0F5C">
        <w:t>овозможен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базен</w:t>
      </w:r>
      <w:proofErr w:type="spellEnd"/>
      <w:r w:rsidRPr="00AF0F5C">
        <w:t xml:space="preserve"> и </w:t>
      </w:r>
      <w:proofErr w:type="spellStart"/>
      <w:r w:rsidRPr="00AF0F5C">
        <w:t>рецепција</w:t>
      </w:r>
      <w:proofErr w:type="spellEnd"/>
      <w:r w:rsidRPr="00AF0F5C">
        <w:t xml:space="preserve">. </w:t>
      </w:r>
      <w:proofErr w:type="spellStart"/>
      <w:r w:rsidRPr="00AF0F5C">
        <w:t>На</w:t>
      </w:r>
      <w:proofErr w:type="spellEnd"/>
      <w:r w:rsidRPr="00AF0F5C">
        <w:t xml:space="preserve"> 50-ина </w:t>
      </w:r>
      <w:proofErr w:type="spellStart"/>
      <w:r w:rsidRPr="00AF0F5C">
        <w:t>метри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наоѓа</w:t>
      </w:r>
      <w:proofErr w:type="spellEnd"/>
      <w:r w:rsidRPr="00AF0F5C">
        <w:t xml:space="preserve"> </w:t>
      </w:r>
      <w:proofErr w:type="spellStart"/>
      <w:r w:rsidRPr="00AF0F5C">
        <w:t>голем</w:t>
      </w:r>
      <w:proofErr w:type="spellEnd"/>
      <w:r w:rsidRPr="00AF0F5C">
        <w:t xml:space="preserve"> </w:t>
      </w:r>
      <w:proofErr w:type="spellStart"/>
      <w:r w:rsidRPr="00AF0F5C">
        <w:t>јавен</w:t>
      </w:r>
      <w:proofErr w:type="spellEnd"/>
      <w:r w:rsidRPr="00AF0F5C">
        <w:t xml:space="preserve"> </w:t>
      </w:r>
      <w:proofErr w:type="spellStart"/>
      <w:r w:rsidRPr="00AF0F5C">
        <w:t>паркинг</w:t>
      </w:r>
      <w:proofErr w:type="spellEnd"/>
      <w:r w:rsidRPr="00AF0F5C">
        <w:t xml:space="preserve">, </w:t>
      </w:r>
      <w:proofErr w:type="spellStart"/>
      <w:r w:rsidRPr="00AF0F5C">
        <w:t>каде</w:t>
      </w:r>
      <w:proofErr w:type="spellEnd"/>
      <w:r w:rsidRPr="00AF0F5C">
        <w:t xml:space="preserve"> и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висока</w:t>
      </w:r>
      <w:proofErr w:type="spellEnd"/>
      <w:r w:rsidRPr="00AF0F5C">
        <w:t xml:space="preserve"> </w:t>
      </w:r>
      <w:proofErr w:type="spellStart"/>
      <w:r w:rsidRPr="00AF0F5C">
        <w:t>сезона</w:t>
      </w:r>
      <w:proofErr w:type="spellEnd"/>
      <w:r w:rsidRPr="00AF0F5C">
        <w:t xml:space="preserve"> </w:t>
      </w:r>
      <w:proofErr w:type="spellStart"/>
      <w:r w:rsidRPr="00AF0F5C">
        <w:t>може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најде</w:t>
      </w:r>
      <w:proofErr w:type="spellEnd"/>
      <w:r w:rsidRPr="00AF0F5C">
        <w:t xml:space="preserve"> </w:t>
      </w:r>
      <w:proofErr w:type="spellStart"/>
      <w:r w:rsidRPr="00AF0F5C">
        <w:t>бесплатно</w:t>
      </w:r>
      <w:proofErr w:type="spellEnd"/>
      <w:r w:rsidRPr="00AF0F5C">
        <w:t xml:space="preserve"> </w:t>
      </w:r>
      <w:proofErr w:type="spellStart"/>
      <w:r w:rsidRPr="00AF0F5C">
        <w:t>паркинг</w:t>
      </w:r>
      <w:proofErr w:type="spellEnd"/>
      <w:r w:rsidRPr="00AF0F5C">
        <w:t xml:space="preserve"> </w:t>
      </w:r>
      <w:proofErr w:type="spellStart"/>
      <w:r w:rsidRPr="00AF0F5C">
        <w:t>место</w:t>
      </w:r>
      <w:proofErr w:type="spellEnd"/>
      <w:r w:rsidRPr="00AF0F5C">
        <w:t xml:space="preserve">. </w:t>
      </w:r>
      <w:proofErr w:type="spellStart"/>
      <w:r w:rsidRPr="00AF0F5C">
        <w:t>Вилата</w:t>
      </w:r>
      <w:proofErr w:type="spellEnd"/>
      <w:r w:rsidRPr="00AF0F5C">
        <w:t xml:space="preserve"> е </w:t>
      </w:r>
      <w:proofErr w:type="spellStart"/>
      <w:r w:rsidRPr="00AF0F5C">
        <w:t>идеална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оние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</w:t>
      </w:r>
      <w:proofErr w:type="spellStart"/>
      <w:r w:rsidRPr="00AF0F5C">
        <w:t>покрај</w:t>
      </w:r>
      <w:proofErr w:type="spellEnd"/>
      <w:r w:rsidRPr="00AF0F5C">
        <w:t xml:space="preserve"> </w:t>
      </w:r>
      <w:proofErr w:type="spellStart"/>
      <w:r w:rsidRPr="00AF0F5C">
        <w:t>плажа</w:t>
      </w:r>
      <w:proofErr w:type="spellEnd"/>
      <w:r w:rsidRPr="00AF0F5C">
        <w:t xml:space="preserve"> и </w:t>
      </w:r>
      <w:proofErr w:type="spellStart"/>
      <w:r w:rsidRPr="00AF0F5C">
        <w:t>море</w:t>
      </w:r>
      <w:proofErr w:type="spellEnd"/>
      <w:r w:rsidRPr="00AF0F5C">
        <w:t xml:space="preserve">, </w:t>
      </w:r>
      <w:proofErr w:type="spellStart"/>
      <w:r w:rsidRPr="00AF0F5C">
        <w:t>сакаат</w:t>
      </w:r>
      <w:proofErr w:type="spellEnd"/>
      <w:r w:rsidRPr="00AF0F5C">
        <w:t xml:space="preserve"> </w:t>
      </w:r>
      <w:proofErr w:type="spellStart"/>
      <w:r w:rsidRPr="00AF0F5C">
        <w:t>слободното</w:t>
      </w:r>
      <w:proofErr w:type="spellEnd"/>
      <w:r w:rsidRPr="00AF0F5C">
        <w:t xml:space="preserve"> </w:t>
      </w:r>
      <w:proofErr w:type="spellStart"/>
      <w:r w:rsidRPr="00AF0F5C">
        <w:t>време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го</w:t>
      </w:r>
      <w:proofErr w:type="spellEnd"/>
      <w:r w:rsidRPr="00AF0F5C">
        <w:t xml:space="preserve"> </w:t>
      </w:r>
      <w:proofErr w:type="spellStart"/>
      <w:r w:rsidRPr="00AF0F5C">
        <w:t>поминат</w:t>
      </w:r>
      <w:proofErr w:type="spellEnd"/>
      <w:r w:rsidRPr="00AF0F5C">
        <w:t xml:space="preserve"> </w:t>
      </w:r>
      <w:proofErr w:type="spellStart"/>
      <w:r w:rsidRPr="00AF0F5C">
        <w:t>покрај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базенот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пријатна</w:t>
      </w:r>
      <w:proofErr w:type="spellEnd"/>
      <w:r w:rsidRPr="00AF0F5C">
        <w:t xml:space="preserve"> </w:t>
      </w:r>
      <w:proofErr w:type="spellStart"/>
      <w:r w:rsidRPr="00AF0F5C">
        <w:t>атмосфера</w:t>
      </w:r>
      <w:proofErr w:type="spellEnd"/>
      <w:r w:rsidRPr="00AF0F5C">
        <w:t xml:space="preserve">, а </w:t>
      </w:r>
      <w:proofErr w:type="spellStart"/>
      <w:r w:rsidRPr="00AF0F5C">
        <w:t>сепак</w:t>
      </w:r>
      <w:proofErr w:type="spellEnd"/>
      <w:r w:rsidRPr="00AF0F5C">
        <w:t xml:space="preserve"> </w:t>
      </w:r>
      <w:proofErr w:type="spellStart"/>
      <w:r w:rsidRPr="00AF0F5C">
        <w:t>блиску</w:t>
      </w:r>
      <w:proofErr w:type="spellEnd"/>
      <w:r w:rsidRPr="00AF0F5C">
        <w:t xml:space="preserve"> </w:t>
      </w:r>
      <w:proofErr w:type="spellStart"/>
      <w:r w:rsidRPr="00AF0F5C">
        <w:t>до</w:t>
      </w:r>
      <w:proofErr w:type="spellEnd"/>
      <w:r w:rsidRPr="00AF0F5C">
        <w:t xml:space="preserve"> </w:t>
      </w:r>
      <w:proofErr w:type="spellStart"/>
      <w:r w:rsidRPr="00AF0F5C">
        <w:t>центарот</w:t>
      </w:r>
      <w:proofErr w:type="spellEnd"/>
      <w:r w:rsidRPr="00AF0F5C">
        <w:t xml:space="preserve"> и </w:t>
      </w:r>
      <w:proofErr w:type="spellStart"/>
      <w:r w:rsidRPr="00AF0F5C">
        <w:t>сите</w:t>
      </w:r>
      <w:proofErr w:type="spellEnd"/>
      <w:r w:rsidRPr="00AF0F5C">
        <w:t xml:space="preserve"> </w:t>
      </w:r>
      <w:proofErr w:type="spellStart"/>
      <w:r w:rsidRPr="00AF0F5C">
        <w:t>збиднувања</w:t>
      </w:r>
      <w:proofErr w:type="spellEnd"/>
      <w:r w:rsidRPr="00AF0F5C">
        <w:t>.</w:t>
      </w:r>
    </w:p>
    <w:p w14:paraId="209EAD70" w14:textId="77777777" w:rsidR="00AF0F5C" w:rsidRPr="00AF0F5C" w:rsidRDefault="00AF0F5C" w:rsidP="00AF0F5C">
      <w:pPr>
        <w:rPr>
          <w:b/>
          <w:bCs/>
          <w:sz w:val="40"/>
          <w:szCs w:val="40"/>
        </w:rPr>
      </w:pPr>
      <w:proofErr w:type="spellStart"/>
      <w:r w:rsidRPr="00AF0F5C">
        <w:rPr>
          <w:b/>
          <w:bCs/>
          <w:sz w:val="40"/>
          <w:szCs w:val="40"/>
        </w:rPr>
        <w:t>Што</w:t>
      </w:r>
      <w:proofErr w:type="spellEnd"/>
      <w:r w:rsidRPr="00AF0F5C">
        <w:rPr>
          <w:b/>
          <w:bCs/>
          <w:sz w:val="40"/>
          <w:szCs w:val="40"/>
        </w:rPr>
        <w:t xml:space="preserve"> е </w:t>
      </w:r>
      <w:proofErr w:type="spellStart"/>
      <w:r w:rsidRPr="00AF0F5C">
        <w:rPr>
          <w:b/>
          <w:bCs/>
          <w:sz w:val="40"/>
          <w:szCs w:val="40"/>
        </w:rPr>
        <w:t>вклучено</w:t>
      </w:r>
      <w:proofErr w:type="spellEnd"/>
      <w:r w:rsidRPr="00AF0F5C">
        <w:rPr>
          <w:b/>
          <w:bCs/>
          <w:sz w:val="40"/>
          <w:szCs w:val="40"/>
        </w:rPr>
        <w:t xml:space="preserve"> </w:t>
      </w:r>
      <w:proofErr w:type="spellStart"/>
      <w:r w:rsidRPr="00AF0F5C">
        <w:rPr>
          <w:b/>
          <w:bCs/>
          <w:sz w:val="40"/>
          <w:szCs w:val="40"/>
        </w:rPr>
        <w:t>во</w:t>
      </w:r>
      <w:proofErr w:type="spellEnd"/>
      <w:r w:rsidRPr="00AF0F5C">
        <w:rPr>
          <w:b/>
          <w:bCs/>
          <w:sz w:val="40"/>
          <w:szCs w:val="40"/>
        </w:rPr>
        <w:t xml:space="preserve"> </w:t>
      </w:r>
      <w:proofErr w:type="spellStart"/>
      <w:r w:rsidRPr="00AF0F5C">
        <w:rPr>
          <w:b/>
          <w:bCs/>
          <w:sz w:val="40"/>
          <w:szCs w:val="40"/>
        </w:rPr>
        <w:t>цената</w:t>
      </w:r>
      <w:proofErr w:type="spellEnd"/>
    </w:p>
    <w:p w14:paraId="0270547E" w14:textId="77777777" w:rsidR="00AF0F5C" w:rsidRPr="00AF0F5C" w:rsidRDefault="00AF0F5C" w:rsidP="00AF0F5C">
      <w:proofErr w:type="spellStart"/>
      <w:r w:rsidRPr="00AF0F5C">
        <w:t>Сместување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база</w:t>
      </w:r>
      <w:proofErr w:type="spellEnd"/>
      <w:r w:rsidRPr="00AF0F5C">
        <w:t xml:space="preserve"> 7 </w:t>
      </w:r>
      <w:proofErr w:type="spellStart"/>
      <w:r w:rsidRPr="00AF0F5C">
        <w:t>ноќевања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студија</w:t>
      </w:r>
      <w:proofErr w:type="spellEnd"/>
      <w:r w:rsidRPr="00AF0F5C">
        <w:t>/</w:t>
      </w:r>
      <w:proofErr w:type="spellStart"/>
      <w:r w:rsidRPr="00AF0F5C">
        <w:t>соби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вила</w:t>
      </w:r>
      <w:proofErr w:type="spellEnd"/>
      <w:r w:rsidRPr="00AF0F5C">
        <w:t xml:space="preserve"> </w:t>
      </w:r>
      <w:proofErr w:type="spellStart"/>
      <w:r w:rsidRPr="00AF0F5C">
        <w:t>Mystral</w:t>
      </w:r>
      <w:proofErr w:type="spellEnd"/>
    </w:p>
    <w:p w14:paraId="2A661F18" w14:textId="77777777" w:rsidR="00AF0F5C" w:rsidRPr="00AF0F5C" w:rsidRDefault="00AF0F5C" w:rsidP="00AF0F5C">
      <w:pPr>
        <w:rPr>
          <w:b/>
          <w:bCs/>
          <w:sz w:val="40"/>
          <w:szCs w:val="40"/>
        </w:rPr>
      </w:pPr>
      <w:proofErr w:type="spellStart"/>
      <w:r w:rsidRPr="00AF0F5C">
        <w:rPr>
          <w:b/>
          <w:bCs/>
          <w:sz w:val="40"/>
          <w:szCs w:val="40"/>
        </w:rPr>
        <w:t>Што</w:t>
      </w:r>
      <w:proofErr w:type="spellEnd"/>
      <w:r w:rsidRPr="00AF0F5C">
        <w:rPr>
          <w:b/>
          <w:bCs/>
          <w:sz w:val="40"/>
          <w:szCs w:val="40"/>
        </w:rPr>
        <w:t xml:space="preserve"> </w:t>
      </w:r>
      <w:proofErr w:type="spellStart"/>
      <w:r w:rsidRPr="00AF0F5C">
        <w:rPr>
          <w:b/>
          <w:bCs/>
          <w:sz w:val="40"/>
          <w:szCs w:val="40"/>
        </w:rPr>
        <w:t>не</w:t>
      </w:r>
      <w:proofErr w:type="spellEnd"/>
      <w:r w:rsidRPr="00AF0F5C">
        <w:rPr>
          <w:b/>
          <w:bCs/>
          <w:sz w:val="40"/>
          <w:szCs w:val="40"/>
        </w:rPr>
        <w:t xml:space="preserve"> е </w:t>
      </w:r>
      <w:proofErr w:type="spellStart"/>
      <w:r w:rsidRPr="00AF0F5C">
        <w:rPr>
          <w:b/>
          <w:bCs/>
          <w:sz w:val="40"/>
          <w:szCs w:val="40"/>
        </w:rPr>
        <w:t>вклучено</w:t>
      </w:r>
      <w:proofErr w:type="spellEnd"/>
      <w:r w:rsidRPr="00AF0F5C">
        <w:rPr>
          <w:b/>
          <w:bCs/>
          <w:sz w:val="40"/>
          <w:szCs w:val="40"/>
        </w:rPr>
        <w:t xml:space="preserve"> </w:t>
      </w:r>
      <w:proofErr w:type="spellStart"/>
      <w:r w:rsidRPr="00AF0F5C">
        <w:rPr>
          <w:b/>
          <w:bCs/>
          <w:sz w:val="40"/>
          <w:szCs w:val="40"/>
        </w:rPr>
        <w:t>во</w:t>
      </w:r>
      <w:proofErr w:type="spellEnd"/>
      <w:r w:rsidRPr="00AF0F5C">
        <w:rPr>
          <w:b/>
          <w:bCs/>
          <w:sz w:val="40"/>
          <w:szCs w:val="40"/>
        </w:rPr>
        <w:t xml:space="preserve"> </w:t>
      </w:r>
      <w:proofErr w:type="spellStart"/>
      <w:r w:rsidRPr="00AF0F5C">
        <w:rPr>
          <w:b/>
          <w:bCs/>
          <w:sz w:val="40"/>
          <w:szCs w:val="40"/>
        </w:rPr>
        <w:t>цената</w:t>
      </w:r>
      <w:proofErr w:type="spellEnd"/>
    </w:p>
    <w:p w14:paraId="2AC3B3D7" w14:textId="77777777" w:rsidR="00AF0F5C" w:rsidRPr="00AF0F5C" w:rsidRDefault="00AF0F5C" w:rsidP="00AF0F5C">
      <w:proofErr w:type="spellStart"/>
      <w:r w:rsidRPr="00AF0F5C">
        <w:t>Задолжителна</w:t>
      </w:r>
      <w:proofErr w:type="spellEnd"/>
      <w:r w:rsidRPr="00AF0F5C">
        <w:t xml:space="preserve"> </w:t>
      </w:r>
      <w:proofErr w:type="spellStart"/>
      <w:r w:rsidRPr="00AF0F5C">
        <w:t>туристичка</w:t>
      </w:r>
      <w:proofErr w:type="spellEnd"/>
      <w:r w:rsidRPr="00AF0F5C">
        <w:t xml:space="preserve"> </w:t>
      </w:r>
      <w:proofErr w:type="spellStart"/>
      <w:r w:rsidRPr="00AF0F5C">
        <w:t>такса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Грција</w:t>
      </w:r>
      <w:proofErr w:type="spellEnd"/>
      <w:r w:rsidRPr="00AF0F5C">
        <w:t xml:space="preserve"> </w:t>
      </w:r>
      <w:proofErr w:type="spellStart"/>
      <w:r w:rsidRPr="00AF0F5C">
        <w:t>која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наплаќа</w:t>
      </w:r>
      <w:proofErr w:type="spellEnd"/>
      <w:r w:rsidRPr="00AF0F5C">
        <w:t xml:space="preserve"> </w:t>
      </w:r>
      <w:proofErr w:type="spellStart"/>
      <w:r w:rsidRPr="00AF0F5C">
        <w:t>од</w:t>
      </w:r>
      <w:proofErr w:type="spellEnd"/>
      <w:r w:rsidRPr="00AF0F5C">
        <w:t xml:space="preserve"> 01.01.2018. </w:t>
      </w:r>
      <w:proofErr w:type="spellStart"/>
      <w:r w:rsidRPr="00AF0F5C">
        <w:t>година</w:t>
      </w:r>
      <w:proofErr w:type="spellEnd"/>
      <w:r w:rsidRPr="00AF0F5C">
        <w:t xml:space="preserve"> (</w:t>
      </w:r>
      <w:proofErr w:type="spellStart"/>
      <w:r w:rsidRPr="00AF0F5C">
        <w:t>дневно</w:t>
      </w:r>
      <w:proofErr w:type="spellEnd"/>
      <w:r w:rsidRPr="00AF0F5C">
        <w:t xml:space="preserve">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соба</w:t>
      </w:r>
      <w:proofErr w:type="spellEnd"/>
      <w:r w:rsidRPr="00AF0F5C">
        <w:t>: </w:t>
      </w:r>
      <w:proofErr w:type="spellStart"/>
      <w:r w:rsidRPr="00AF0F5C">
        <w:t>приватно</w:t>
      </w:r>
      <w:proofErr w:type="spellEnd"/>
      <w:r w:rsidRPr="00AF0F5C">
        <w:t xml:space="preserve"> </w:t>
      </w:r>
      <w:proofErr w:type="spellStart"/>
      <w:r w:rsidRPr="00AF0F5C">
        <w:t>сместување</w:t>
      </w:r>
      <w:proofErr w:type="spellEnd"/>
      <w:r w:rsidRPr="00AF0F5C">
        <w:t xml:space="preserve"> – 0,5 </w:t>
      </w:r>
      <w:proofErr w:type="spellStart"/>
      <w:r w:rsidRPr="00AF0F5C">
        <w:t>евра</w:t>
      </w:r>
      <w:proofErr w:type="spellEnd"/>
      <w:r w:rsidRPr="00AF0F5C">
        <w:t xml:space="preserve">, </w:t>
      </w:r>
      <w:proofErr w:type="spellStart"/>
      <w:r w:rsidRPr="00AF0F5C">
        <w:t>хотели</w:t>
      </w:r>
      <w:proofErr w:type="spellEnd"/>
      <w:r w:rsidRPr="00AF0F5C">
        <w:t xml:space="preserve"> 1* и 2</w:t>
      </w:r>
      <w:proofErr w:type="gramStart"/>
      <w:r w:rsidRPr="00AF0F5C">
        <w:t>*  –</w:t>
      </w:r>
      <w:proofErr w:type="gramEnd"/>
      <w:r w:rsidRPr="00AF0F5C">
        <w:t xml:space="preserve"> 0,5 </w:t>
      </w:r>
      <w:proofErr w:type="spellStart"/>
      <w:r w:rsidRPr="00AF0F5C">
        <w:t>евра</w:t>
      </w:r>
      <w:proofErr w:type="spellEnd"/>
      <w:r w:rsidRPr="00AF0F5C">
        <w:t xml:space="preserve">, </w:t>
      </w:r>
      <w:proofErr w:type="spellStart"/>
      <w:r w:rsidRPr="00AF0F5C">
        <w:t>хотели</w:t>
      </w:r>
      <w:proofErr w:type="spellEnd"/>
      <w:r w:rsidRPr="00AF0F5C">
        <w:t xml:space="preserve"> 3* – 1,5 </w:t>
      </w:r>
      <w:proofErr w:type="spellStart"/>
      <w:r w:rsidRPr="00AF0F5C">
        <w:t>евра</w:t>
      </w:r>
      <w:proofErr w:type="spellEnd"/>
      <w:r w:rsidRPr="00AF0F5C">
        <w:t xml:space="preserve">, </w:t>
      </w:r>
      <w:proofErr w:type="spellStart"/>
      <w:r w:rsidRPr="00AF0F5C">
        <w:t>хотели</w:t>
      </w:r>
      <w:proofErr w:type="spellEnd"/>
      <w:r w:rsidRPr="00AF0F5C">
        <w:t xml:space="preserve"> 4* – 3 </w:t>
      </w:r>
      <w:proofErr w:type="spellStart"/>
      <w:r w:rsidRPr="00AF0F5C">
        <w:t>евра</w:t>
      </w:r>
      <w:proofErr w:type="spellEnd"/>
      <w:r w:rsidRPr="00AF0F5C">
        <w:t xml:space="preserve">, </w:t>
      </w:r>
      <w:proofErr w:type="spellStart"/>
      <w:r w:rsidRPr="00AF0F5C">
        <w:t>хотели</w:t>
      </w:r>
      <w:proofErr w:type="spellEnd"/>
      <w:r w:rsidRPr="00AF0F5C">
        <w:t xml:space="preserve"> 5* – 4 </w:t>
      </w:r>
      <w:proofErr w:type="spellStart"/>
      <w:r w:rsidRPr="00AF0F5C">
        <w:t>евра</w:t>
      </w:r>
      <w:proofErr w:type="spellEnd"/>
      <w:r w:rsidRPr="00AF0F5C">
        <w:t>) – 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плаќа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агенција</w:t>
      </w:r>
      <w:proofErr w:type="spellEnd"/>
      <w:r w:rsidRPr="00AF0F5C">
        <w:t>.</w:t>
      </w:r>
      <w:r w:rsidRPr="00AF0F5C">
        <w:br/>
      </w:r>
      <w:proofErr w:type="spellStart"/>
      <w:r w:rsidRPr="00AF0F5C">
        <w:t>Користење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клима</w:t>
      </w:r>
      <w:proofErr w:type="spellEnd"/>
      <w:r w:rsidRPr="00AF0F5C">
        <w:t xml:space="preserve"> </w:t>
      </w:r>
      <w:proofErr w:type="spellStart"/>
      <w:r w:rsidRPr="00AF0F5C">
        <w:t>уред</w:t>
      </w:r>
      <w:proofErr w:type="spellEnd"/>
      <w:r w:rsidRPr="00AF0F5C">
        <w:t xml:space="preserve"> 3 </w:t>
      </w:r>
      <w:proofErr w:type="spellStart"/>
      <w:r w:rsidRPr="00AF0F5C">
        <w:t>евра</w:t>
      </w:r>
      <w:proofErr w:type="spellEnd"/>
      <w:r w:rsidRPr="00AF0F5C">
        <w:t xml:space="preserve">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ден</w:t>
      </w:r>
      <w:proofErr w:type="spellEnd"/>
      <w:r w:rsidRPr="00AF0F5C">
        <w:br/>
        <w:t xml:space="preserve">PCR </w:t>
      </w:r>
      <w:proofErr w:type="spellStart"/>
      <w:r w:rsidRPr="00AF0F5C">
        <w:t>тест</w:t>
      </w:r>
      <w:proofErr w:type="spellEnd"/>
      <w:r w:rsidRPr="00AF0F5C">
        <w:t xml:space="preserve"> (</w:t>
      </w:r>
      <w:proofErr w:type="spellStart"/>
      <w:r w:rsidRPr="00AF0F5C">
        <w:t>доколку</w:t>
      </w:r>
      <w:proofErr w:type="spellEnd"/>
      <w:r w:rsidRPr="00AF0F5C">
        <w:t xml:space="preserve"> </w:t>
      </w:r>
      <w:proofErr w:type="spellStart"/>
      <w:r w:rsidRPr="00AF0F5C">
        <w:t>не</w:t>
      </w:r>
      <w:proofErr w:type="spellEnd"/>
      <w:r w:rsidRPr="00AF0F5C">
        <w:t xml:space="preserve"> </w:t>
      </w:r>
      <w:proofErr w:type="spellStart"/>
      <w:r w:rsidRPr="00AF0F5C">
        <w:t>сте</w:t>
      </w:r>
      <w:proofErr w:type="spellEnd"/>
      <w:r w:rsidRPr="00AF0F5C">
        <w:t xml:space="preserve"> </w:t>
      </w:r>
      <w:proofErr w:type="spellStart"/>
      <w:r w:rsidRPr="00AF0F5C">
        <w:t>вакцинирани</w:t>
      </w:r>
      <w:proofErr w:type="spellEnd"/>
      <w:r w:rsidRPr="00AF0F5C">
        <w:t>).</w:t>
      </w:r>
      <w:r w:rsidRPr="00AF0F5C">
        <w:br/>
      </w:r>
      <w:proofErr w:type="spellStart"/>
      <w:r w:rsidRPr="00AF0F5C">
        <w:t>Индивидуални</w:t>
      </w:r>
      <w:proofErr w:type="spellEnd"/>
      <w:r w:rsidRPr="00AF0F5C">
        <w:t xml:space="preserve"> </w:t>
      </w:r>
      <w:proofErr w:type="spellStart"/>
      <w:r w:rsidRPr="00AF0F5C">
        <w:t>трошоци</w:t>
      </w:r>
      <w:proofErr w:type="spellEnd"/>
      <w:r w:rsidRPr="00AF0F5C">
        <w:t>.</w:t>
      </w:r>
    </w:p>
    <w:p w14:paraId="11981401" w14:textId="11881881" w:rsidR="00AF0F5C" w:rsidRDefault="00AF0F5C"/>
    <w:p w14:paraId="68FB8D58" w14:textId="77777777" w:rsidR="00AF0F5C" w:rsidRPr="00AF0F5C" w:rsidRDefault="00AF0F5C" w:rsidP="00AF0F5C">
      <w:pPr>
        <w:rPr>
          <w:b/>
          <w:bCs/>
          <w:sz w:val="40"/>
          <w:szCs w:val="40"/>
        </w:rPr>
      </w:pPr>
      <w:proofErr w:type="spellStart"/>
      <w:r w:rsidRPr="00AF0F5C">
        <w:rPr>
          <w:b/>
          <w:bCs/>
          <w:sz w:val="40"/>
          <w:szCs w:val="40"/>
        </w:rPr>
        <w:t>Важно</w:t>
      </w:r>
      <w:proofErr w:type="spellEnd"/>
    </w:p>
    <w:p w14:paraId="156A6581" w14:textId="0596BEF8" w:rsidR="00AF0F5C" w:rsidRDefault="00AF0F5C" w:rsidP="00AF0F5C">
      <w:proofErr w:type="spellStart"/>
      <w:r w:rsidRPr="00AF0F5C">
        <w:t>Доплата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туристичка</w:t>
      </w:r>
      <w:proofErr w:type="spellEnd"/>
      <w:r w:rsidRPr="00AF0F5C">
        <w:t xml:space="preserve"> </w:t>
      </w:r>
      <w:proofErr w:type="spellStart"/>
      <w:r w:rsidRPr="00AF0F5C">
        <w:t>такса</w:t>
      </w:r>
      <w:proofErr w:type="spellEnd"/>
      <w:r w:rsidRPr="00AF0F5C">
        <w:t xml:space="preserve"> 0,50 </w:t>
      </w:r>
      <w:proofErr w:type="spellStart"/>
      <w:r w:rsidRPr="00AF0F5C">
        <w:t>евра</w:t>
      </w:r>
      <w:proofErr w:type="spellEnd"/>
      <w:r w:rsidRPr="00AF0F5C">
        <w:t xml:space="preserve">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студио</w:t>
      </w:r>
      <w:proofErr w:type="spellEnd"/>
      <w:r w:rsidRPr="00AF0F5C">
        <w:t>/</w:t>
      </w:r>
      <w:proofErr w:type="spellStart"/>
      <w:r w:rsidRPr="00AF0F5C">
        <w:t>апартман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ден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плаќа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објектот</w:t>
      </w:r>
      <w:proofErr w:type="spellEnd"/>
      <w:r w:rsidRPr="00AF0F5C">
        <w:br/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студио</w:t>
      </w:r>
      <w:proofErr w:type="spellEnd"/>
      <w:r w:rsidRPr="00AF0F5C">
        <w:t>/</w:t>
      </w:r>
      <w:proofErr w:type="spellStart"/>
      <w:r w:rsidRPr="00AF0F5C">
        <w:t>апартман</w:t>
      </w:r>
      <w:proofErr w:type="spellEnd"/>
      <w:r w:rsidRPr="00AF0F5C">
        <w:t xml:space="preserve"> </w:t>
      </w:r>
      <w:proofErr w:type="spellStart"/>
      <w:r w:rsidRPr="00AF0F5C">
        <w:t>дозволено</w:t>
      </w:r>
      <w:proofErr w:type="spellEnd"/>
      <w:r w:rsidRPr="00AF0F5C">
        <w:t xml:space="preserve"> е </w:t>
      </w:r>
      <w:proofErr w:type="spellStart"/>
      <w:r w:rsidRPr="00AF0F5C">
        <w:t>сместување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лица</w:t>
      </w:r>
      <w:proofErr w:type="spellEnd"/>
      <w:r w:rsidRPr="00AF0F5C">
        <w:t xml:space="preserve"> </w:t>
      </w:r>
      <w:proofErr w:type="spellStart"/>
      <w:r w:rsidRPr="00AF0F5C">
        <w:t>согласно</w:t>
      </w:r>
      <w:proofErr w:type="spellEnd"/>
      <w:r w:rsidRPr="00AF0F5C">
        <w:t xml:space="preserve"> </w:t>
      </w:r>
      <w:proofErr w:type="spellStart"/>
      <w:r w:rsidRPr="00AF0F5C">
        <w:t>бројот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кревети</w:t>
      </w:r>
      <w:proofErr w:type="spellEnd"/>
      <w:r w:rsidRPr="00AF0F5C">
        <w:t xml:space="preserve">. </w:t>
      </w:r>
      <w:proofErr w:type="spellStart"/>
      <w:r w:rsidRPr="00AF0F5C">
        <w:t>Над</w:t>
      </w:r>
      <w:proofErr w:type="spellEnd"/>
      <w:r w:rsidRPr="00AF0F5C">
        <w:t xml:space="preserve"> </w:t>
      </w:r>
      <w:proofErr w:type="spellStart"/>
      <w:r w:rsidRPr="00AF0F5C">
        <w:t>дозволениот</w:t>
      </w:r>
      <w:proofErr w:type="spellEnd"/>
      <w:r w:rsidRPr="00AF0F5C">
        <w:t xml:space="preserve"> </w:t>
      </w:r>
      <w:proofErr w:type="spellStart"/>
      <w:r w:rsidRPr="00AF0F5C">
        <w:t>број</w:t>
      </w:r>
      <w:proofErr w:type="spellEnd"/>
      <w:r w:rsidRPr="00AF0F5C">
        <w:t xml:space="preserve"> </w:t>
      </w:r>
      <w:proofErr w:type="spellStart"/>
      <w:r w:rsidRPr="00AF0F5C">
        <w:t>можност</w:t>
      </w:r>
      <w:proofErr w:type="spellEnd"/>
      <w:r w:rsidRPr="00AF0F5C">
        <w:t xml:space="preserve"> </w:t>
      </w:r>
      <w:proofErr w:type="spellStart"/>
      <w:r w:rsidRPr="00AF0F5C">
        <w:t>со</w:t>
      </w:r>
      <w:proofErr w:type="spellEnd"/>
      <w:r w:rsidRPr="00AF0F5C">
        <w:t xml:space="preserve"> </w:t>
      </w:r>
      <w:proofErr w:type="spellStart"/>
      <w:r w:rsidRPr="00AF0F5C">
        <w:t>дополнително</w:t>
      </w:r>
      <w:proofErr w:type="spellEnd"/>
      <w:r w:rsidRPr="00AF0F5C">
        <w:t xml:space="preserve"> </w:t>
      </w:r>
      <w:proofErr w:type="spellStart"/>
      <w:r w:rsidRPr="00AF0F5C">
        <w:t>барање</w:t>
      </w:r>
      <w:proofErr w:type="spellEnd"/>
      <w:r w:rsidRPr="00AF0F5C">
        <w:t xml:space="preserve"> (</w:t>
      </w:r>
      <w:proofErr w:type="spellStart"/>
      <w:r w:rsidRPr="00AF0F5C">
        <w:t>одобрување</w:t>
      </w:r>
      <w:proofErr w:type="spellEnd"/>
      <w:r w:rsidRPr="00AF0F5C">
        <w:t xml:space="preserve">)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смести</w:t>
      </w:r>
      <w:proofErr w:type="spellEnd"/>
      <w:r w:rsidRPr="00AF0F5C">
        <w:t xml:space="preserve"> </w:t>
      </w:r>
      <w:proofErr w:type="spellStart"/>
      <w:r w:rsidRPr="00AF0F5C">
        <w:t>максимум</w:t>
      </w:r>
      <w:proofErr w:type="spellEnd"/>
      <w:r w:rsidRPr="00AF0F5C">
        <w:t xml:space="preserve"> </w:t>
      </w:r>
      <w:proofErr w:type="spellStart"/>
      <w:r w:rsidRPr="00AF0F5C">
        <w:t>едно</w:t>
      </w:r>
      <w:proofErr w:type="spellEnd"/>
      <w:r w:rsidRPr="00AF0F5C">
        <w:t xml:space="preserve"> </w:t>
      </w:r>
      <w:proofErr w:type="spellStart"/>
      <w:r w:rsidRPr="00AF0F5C">
        <w:t>дете</w:t>
      </w:r>
      <w:proofErr w:type="spellEnd"/>
      <w:r w:rsidRPr="00AF0F5C">
        <w:t xml:space="preserve"> </w:t>
      </w:r>
      <w:proofErr w:type="spellStart"/>
      <w:r w:rsidRPr="00AF0F5C">
        <w:t>до</w:t>
      </w:r>
      <w:proofErr w:type="spellEnd"/>
      <w:r w:rsidRPr="00AF0F5C">
        <w:t xml:space="preserve"> 5,99 </w:t>
      </w:r>
      <w:proofErr w:type="spellStart"/>
      <w:r w:rsidRPr="00AF0F5C">
        <w:t>години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кревет</w:t>
      </w:r>
      <w:proofErr w:type="spellEnd"/>
      <w:r w:rsidRPr="00AF0F5C">
        <w:t xml:space="preserve"> </w:t>
      </w:r>
      <w:proofErr w:type="spellStart"/>
      <w:r w:rsidRPr="00AF0F5C">
        <w:t>со</w:t>
      </w:r>
      <w:proofErr w:type="spellEnd"/>
      <w:r w:rsidRPr="00AF0F5C">
        <w:t xml:space="preserve"> </w:t>
      </w:r>
      <w:proofErr w:type="spellStart"/>
      <w:r w:rsidRPr="00AF0F5C">
        <w:t>двајца</w:t>
      </w:r>
      <w:proofErr w:type="spellEnd"/>
      <w:r w:rsidRPr="00AF0F5C">
        <w:t xml:space="preserve"> </w:t>
      </w:r>
      <w:proofErr w:type="spellStart"/>
      <w:r w:rsidRPr="00AF0F5C">
        <w:t>возрасни</w:t>
      </w:r>
      <w:proofErr w:type="spellEnd"/>
      <w:r w:rsidRPr="00AF0F5C">
        <w:t>.</w:t>
      </w:r>
      <w:r w:rsidRPr="00AF0F5C">
        <w:br/>
      </w:r>
      <w:proofErr w:type="spellStart"/>
      <w:r w:rsidRPr="00AF0F5C">
        <w:t>Термините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табелата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денови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започнување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аранжманот</w:t>
      </w:r>
      <w:proofErr w:type="spellEnd"/>
      <w:r w:rsidRPr="00AF0F5C">
        <w:t>.</w:t>
      </w:r>
      <w:r w:rsidRPr="00AF0F5C">
        <w:br/>
      </w:r>
      <w:proofErr w:type="spellStart"/>
      <w:r w:rsidRPr="00AF0F5C">
        <w:t>Патничкото</w:t>
      </w:r>
      <w:proofErr w:type="spellEnd"/>
      <w:r w:rsidRPr="00AF0F5C">
        <w:t xml:space="preserve"> </w:t>
      </w:r>
      <w:proofErr w:type="spellStart"/>
      <w:r w:rsidRPr="00AF0F5C">
        <w:t>осигурување</w:t>
      </w:r>
      <w:proofErr w:type="spellEnd"/>
      <w:r w:rsidRPr="00AF0F5C">
        <w:t xml:space="preserve"> е </w:t>
      </w:r>
      <w:proofErr w:type="spellStart"/>
      <w:r w:rsidRPr="00AF0F5C">
        <w:t>задолжително</w:t>
      </w:r>
      <w:proofErr w:type="spellEnd"/>
      <w:r w:rsidRPr="00AF0F5C">
        <w:t xml:space="preserve"> и НЕ е </w:t>
      </w:r>
      <w:proofErr w:type="spellStart"/>
      <w:r w:rsidRPr="00AF0F5C">
        <w:t>вклучено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цената</w:t>
      </w:r>
      <w:proofErr w:type="spellEnd"/>
      <w:r w:rsidRPr="00AF0F5C">
        <w:t>.</w:t>
      </w:r>
      <w:r w:rsidRPr="00AF0F5C">
        <w:br/>
      </w:r>
      <w:proofErr w:type="spellStart"/>
      <w:r w:rsidRPr="00AF0F5C">
        <w:t>Цените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изразени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евра</w:t>
      </w:r>
      <w:proofErr w:type="spellEnd"/>
      <w:r w:rsidRPr="00AF0F5C">
        <w:t xml:space="preserve">, </w:t>
      </w:r>
      <w:proofErr w:type="spellStart"/>
      <w:r w:rsidRPr="00AF0F5C">
        <w:t>уплатата</w:t>
      </w:r>
      <w:proofErr w:type="spellEnd"/>
      <w:r w:rsidRPr="00AF0F5C">
        <w:t xml:space="preserve"> е </w:t>
      </w:r>
      <w:proofErr w:type="spellStart"/>
      <w:r w:rsidRPr="00AF0F5C">
        <w:t>исклучиво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денараска</w:t>
      </w:r>
      <w:proofErr w:type="spellEnd"/>
      <w:r w:rsidRPr="00AF0F5C">
        <w:t xml:space="preserve"> </w:t>
      </w:r>
      <w:proofErr w:type="spellStart"/>
      <w:r w:rsidRPr="00AF0F5C">
        <w:t>противвредност</w:t>
      </w:r>
      <w:proofErr w:type="spellEnd"/>
      <w:r w:rsidRPr="00AF0F5C">
        <w:t xml:space="preserve"> (1 </w:t>
      </w:r>
      <w:proofErr w:type="spellStart"/>
      <w:r w:rsidRPr="00AF0F5C">
        <w:t>евро</w:t>
      </w:r>
      <w:proofErr w:type="spellEnd"/>
      <w:r w:rsidRPr="00AF0F5C">
        <w:t xml:space="preserve"> = 62,00 </w:t>
      </w:r>
      <w:proofErr w:type="spellStart"/>
      <w:r w:rsidRPr="00AF0F5C">
        <w:t>мкд</w:t>
      </w:r>
      <w:proofErr w:type="spellEnd"/>
      <w:r w:rsidRPr="00AF0F5C">
        <w:t>).</w:t>
      </w:r>
      <w:r w:rsidRPr="00AF0F5C">
        <w:br/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уплата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два</w:t>
      </w:r>
      <w:proofErr w:type="spellEnd"/>
      <w:r w:rsidRPr="00AF0F5C">
        <w:t xml:space="preserve"> </w:t>
      </w:r>
      <w:proofErr w:type="spellStart"/>
      <w:r w:rsidRPr="00AF0F5C">
        <w:t>последователни</w:t>
      </w:r>
      <w:proofErr w:type="spellEnd"/>
      <w:r w:rsidRPr="00AF0F5C">
        <w:t xml:space="preserve"> </w:t>
      </w:r>
      <w:proofErr w:type="spellStart"/>
      <w:r w:rsidRPr="00AF0F5C">
        <w:t>термини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престој</w:t>
      </w:r>
      <w:proofErr w:type="spellEnd"/>
      <w:r w:rsidRPr="00AF0F5C">
        <w:t xml:space="preserve">, </w:t>
      </w:r>
      <w:proofErr w:type="spellStart"/>
      <w:r w:rsidRPr="00AF0F5C">
        <w:t>одобруваме</w:t>
      </w:r>
      <w:proofErr w:type="spellEnd"/>
      <w:r w:rsidRPr="00AF0F5C">
        <w:t xml:space="preserve"> 10% </w:t>
      </w:r>
      <w:proofErr w:type="spellStart"/>
      <w:r w:rsidRPr="00AF0F5C">
        <w:t>попуст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вториот</w:t>
      </w:r>
      <w:proofErr w:type="spellEnd"/>
      <w:r w:rsidRPr="00AF0F5C">
        <w:t xml:space="preserve"> </w:t>
      </w:r>
      <w:proofErr w:type="spellStart"/>
      <w:r w:rsidRPr="00AF0F5C">
        <w:t>термин</w:t>
      </w:r>
      <w:proofErr w:type="spellEnd"/>
      <w:r w:rsidRPr="00AF0F5C">
        <w:t xml:space="preserve"> и </w:t>
      </w:r>
      <w:proofErr w:type="spellStart"/>
      <w:r w:rsidRPr="00AF0F5C">
        <w:t>важи</w:t>
      </w:r>
      <w:proofErr w:type="spellEnd"/>
      <w:r w:rsidRPr="00AF0F5C">
        <w:t xml:space="preserve"> </w:t>
      </w:r>
      <w:proofErr w:type="spellStart"/>
      <w:r w:rsidRPr="00AF0F5C">
        <w:t>само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редовни</w:t>
      </w:r>
      <w:proofErr w:type="spellEnd"/>
      <w:r w:rsidRPr="00AF0F5C">
        <w:t xml:space="preserve"> </w:t>
      </w:r>
      <w:proofErr w:type="spellStart"/>
      <w:r w:rsidRPr="00AF0F5C">
        <w:t>цени</w:t>
      </w:r>
      <w:proofErr w:type="spellEnd"/>
      <w:r w:rsidRPr="00AF0F5C">
        <w:t>.</w:t>
      </w:r>
      <w:r w:rsidRPr="00AF0F5C">
        <w:br/>
      </w:r>
      <w:proofErr w:type="spellStart"/>
      <w:r w:rsidRPr="00AF0F5C">
        <w:t>Попустите</w:t>
      </w:r>
      <w:proofErr w:type="spellEnd"/>
      <w:r w:rsidRPr="00AF0F5C">
        <w:t xml:space="preserve"> НЕ </w:t>
      </w:r>
      <w:proofErr w:type="spellStart"/>
      <w:r w:rsidRPr="00AF0F5C">
        <w:t>можe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комбинираат</w:t>
      </w:r>
      <w:proofErr w:type="spellEnd"/>
      <w:r w:rsidRPr="00AF0F5C">
        <w:t xml:space="preserve"> </w:t>
      </w:r>
      <w:proofErr w:type="spellStart"/>
      <w:r w:rsidRPr="00AF0F5C">
        <w:t>помеѓу</w:t>
      </w:r>
      <w:proofErr w:type="spellEnd"/>
      <w:r w:rsidRPr="00AF0F5C">
        <w:t xml:space="preserve"> </w:t>
      </w:r>
      <w:proofErr w:type="spellStart"/>
      <w:r w:rsidRPr="00AF0F5C">
        <w:t>себе</w:t>
      </w:r>
      <w:proofErr w:type="spellEnd"/>
      <w:r w:rsidRPr="00AF0F5C">
        <w:t xml:space="preserve">,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промотивните</w:t>
      </w:r>
      <w:proofErr w:type="spellEnd"/>
      <w:r w:rsidRPr="00AF0F5C">
        <w:t xml:space="preserve"> </w:t>
      </w:r>
      <w:proofErr w:type="spellStart"/>
      <w:r w:rsidRPr="00AF0F5C">
        <w:t>цени</w:t>
      </w:r>
      <w:proofErr w:type="spellEnd"/>
      <w:r w:rsidRPr="00AF0F5C">
        <w:t xml:space="preserve"> НЕ </w:t>
      </w:r>
      <w:proofErr w:type="spellStart"/>
      <w:r w:rsidRPr="00AF0F5C">
        <w:t>следува</w:t>
      </w:r>
      <w:proofErr w:type="spellEnd"/>
      <w:r w:rsidRPr="00AF0F5C">
        <w:t xml:space="preserve"> </w:t>
      </w:r>
      <w:proofErr w:type="spellStart"/>
      <w:r w:rsidRPr="00AF0F5C">
        <w:t>попуст</w:t>
      </w:r>
      <w:proofErr w:type="spellEnd"/>
      <w:r w:rsidRPr="00AF0F5C">
        <w:t xml:space="preserve">, </w:t>
      </w:r>
      <w:proofErr w:type="spellStart"/>
      <w:r w:rsidRPr="00AF0F5C">
        <w:t>попуст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рано</w:t>
      </w:r>
      <w:proofErr w:type="spellEnd"/>
      <w:r w:rsidRPr="00AF0F5C">
        <w:t xml:space="preserve"> </w:t>
      </w:r>
      <w:proofErr w:type="spellStart"/>
      <w:r w:rsidRPr="00AF0F5C">
        <w:t>букирање</w:t>
      </w:r>
      <w:proofErr w:type="spellEnd"/>
      <w:r w:rsidRPr="00AF0F5C">
        <w:t xml:space="preserve"> и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две</w:t>
      </w:r>
      <w:proofErr w:type="spellEnd"/>
      <w:r w:rsidRPr="00AF0F5C">
        <w:t xml:space="preserve"> </w:t>
      </w:r>
      <w:proofErr w:type="spellStart"/>
      <w:r w:rsidRPr="00AF0F5C">
        <w:t>смени</w:t>
      </w:r>
      <w:proofErr w:type="spellEnd"/>
      <w:r w:rsidRPr="00AF0F5C">
        <w:t xml:space="preserve"> НЕ </w:t>
      </w:r>
      <w:proofErr w:type="spellStart"/>
      <w:r w:rsidRPr="00AF0F5C">
        <w:t>може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комбинира</w:t>
      </w:r>
      <w:proofErr w:type="spellEnd"/>
      <w:r w:rsidRPr="00AF0F5C">
        <w:t>.</w:t>
      </w:r>
      <w:r w:rsidRPr="00AF0F5C">
        <w:br/>
      </w:r>
      <w:proofErr w:type="spellStart"/>
      <w:r w:rsidRPr="00AF0F5C">
        <w:t>Организаторот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патувањето</w:t>
      </w:r>
      <w:proofErr w:type="spellEnd"/>
      <w:r w:rsidRPr="00AF0F5C">
        <w:t xml:space="preserve"> </w:t>
      </w:r>
      <w:proofErr w:type="spellStart"/>
      <w:r w:rsidRPr="00AF0F5C">
        <w:t>го</w:t>
      </w:r>
      <w:proofErr w:type="spellEnd"/>
      <w:r w:rsidRPr="00AF0F5C">
        <w:t xml:space="preserve"> </w:t>
      </w:r>
      <w:proofErr w:type="spellStart"/>
      <w:r w:rsidRPr="00AF0F5C">
        <w:t>задржува</w:t>
      </w:r>
      <w:proofErr w:type="spellEnd"/>
      <w:r w:rsidRPr="00AF0F5C">
        <w:t xml:space="preserve"> </w:t>
      </w:r>
      <w:proofErr w:type="spellStart"/>
      <w:r w:rsidRPr="00AF0F5C">
        <w:t>правото</w:t>
      </w:r>
      <w:proofErr w:type="spellEnd"/>
      <w:r w:rsidRPr="00AF0F5C">
        <w:t xml:space="preserve">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пат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ultra first </w:t>
      </w:r>
      <w:proofErr w:type="spellStart"/>
      <w:r w:rsidRPr="00AF0F5C">
        <w:t>или</w:t>
      </w:r>
      <w:proofErr w:type="spellEnd"/>
      <w:r w:rsidRPr="00AF0F5C">
        <w:t xml:space="preserve"> last minute </w:t>
      </w:r>
      <w:proofErr w:type="spellStart"/>
      <w:r w:rsidRPr="00AF0F5C">
        <w:t>понуда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ги</w:t>
      </w:r>
      <w:proofErr w:type="spellEnd"/>
      <w:r w:rsidRPr="00AF0F5C">
        <w:t xml:space="preserve"> </w:t>
      </w:r>
      <w:proofErr w:type="spellStart"/>
      <w:r w:rsidRPr="00AF0F5C">
        <w:lastRenderedPageBreak/>
        <w:t>објави</w:t>
      </w:r>
      <w:proofErr w:type="spellEnd"/>
      <w:r w:rsidRPr="00AF0F5C">
        <w:t xml:space="preserve"> и </w:t>
      </w:r>
      <w:proofErr w:type="spellStart"/>
      <w:r w:rsidRPr="00AF0F5C">
        <w:t>продаде</w:t>
      </w:r>
      <w:proofErr w:type="spellEnd"/>
      <w:r w:rsidRPr="00AF0F5C">
        <w:t xml:space="preserve"> </w:t>
      </w:r>
      <w:proofErr w:type="spellStart"/>
      <w:r w:rsidRPr="00AF0F5C">
        <w:t>слободните</w:t>
      </w:r>
      <w:proofErr w:type="spellEnd"/>
      <w:r w:rsidRPr="00AF0F5C">
        <w:t xml:space="preserve"> </w:t>
      </w:r>
      <w:proofErr w:type="spellStart"/>
      <w:r w:rsidRPr="00AF0F5C">
        <w:t>капацитети</w:t>
      </w:r>
      <w:proofErr w:type="spellEnd"/>
      <w:r w:rsidRPr="00AF0F5C">
        <w:t xml:space="preserve">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цени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разликуваат</w:t>
      </w:r>
      <w:proofErr w:type="spellEnd"/>
      <w:r w:rsidRPr="00AF0F5C">
        <w:t xml:space="preserve"> </w:t>
      </w:r>
      <w:proofErr w:type="spellStart"/>
      <w:r w:rsidRPr="00AF0F5C">
        <w:t>од</w:t>
      </w:r>
      <w:proofErr w:type="spellEnd"/>
      <w:r w:rsidRPr="00AF0F5C">
        <w:t xml:space="preserve"> </w:t>
      </w:r>
      <w:proofErr w:type="spellStart"/>
      <w:r w:rsidRPr="00AF0F5C">
        <w:t>оние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веќе</w:t>
      </w:r>
      <w:proofErr w:type="spellEnd"/>
      <w:r w:rsidRPr="00AF0F5C">
        <w:t xml:space="preserve"> </w:t>
      </w:r>
      <w:proofErr w:type="spellStart"/>
      <w:r w:rsidRPr="00AF0F5C">
        <w:t>објавени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ценовникот</w:t>
      </w:r>
      <w:proofErr w:type="spellEnd"/>
      <w:r w:rsidRPr="00AF0F5C">
        <w:t xml:space="preserve">. </w:t>
      </w:r>
      <w:proofErr w:type="spellStart"/>
      <w:r w:rsidRPr="00AF0F5C">
        <w:t>Лицата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</w:t>
      </w:r>
      <w:proofErr w:type="spellStart"/>
      <w:r w:rsidRPr="00AF0F5C">
        <w:t>го</w:t>
      </w:r>
      <w:proofErr w:type="spellEnd"/>
      <w:r w:rsidRPr="00AF0F5C">
        <w:t xml:space="preserve"> </w:t>
      </w:r>
      <w:proofErr w:type="spellStart"/>
      <w:r w:rsidRPr="00AF0F5C">
        <w:t>уплатиле</w:t>
      </w:r>
      <w:proofErr w:type="spellEnd"/>
      <w:r w:rsidRPr="00AF0F5C">
        <w:t xml:space="preserve"> </w:t>
      </w:r>
      <w:proofErr w:type="spellStart"/>
      <w:r w:rsidRPr="00AF0F5C">
        <w:t>аранжманот</w:t>
      </w:r>
      <w:proofErr w:type="spellEnd"/>
      <w:r w:rsidRPr="00AF0F5C">
        <w:t xml:space="preserve">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ценовник</w:t>
      </w:r>
      <w:proofErr w:type="spellEnd"/>
      <w:r w:rsidRPr="00AF0F5C">
        <w:t xml:space="preserve">, </w:t>
      </w:r>
      <w:proofErr w:type="spellStart"/>
      <w:r w:rsidRPr="00AF0F5C">
        <w:t>немаат</w:t>
      </w:r>
      <w:proofErr w:type="spellEnd"/>
      <w:r w:rsidRPr="00AF0F5C">
        <w:t xml:space="preserve"> </w:t>
      </w:r>
      <w:proofErr w:type="spellStart"/>
      <w:r w:rsidRPr="00AF0F5C">
        <w:t>право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надомест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средства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разлика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цена</w:t>
      </w:r>
      <w:proofErr w:type="spellEnd"/>
      <w:r w:rsidRPr="00AF0F5C">
        <w:t>.</w:t>
      </w:r>
      <w:r w:rsidRPr="00AF0F5C">
        <w:br/>
      </w:r>
      <w:proofErr w:type="spellStart"/>
      <w:r w:rsidRPr="00AF0F5C">
        <w:t>Бројот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лица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сместуваат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собите</w:t>
      </w:r>
      <w:proofErr w:type="spellEnd"/>
      <w:r w:rsidRPr="00AF0F5C">
        <w:t xml:space="preserve"> </w:t>
      </w:r>
      <w:proofErr w:type="spellStart"/>
      <w:r w:rsidRPr="00AF0F5C">
        <w:t>треба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е </w:t>
      </w:r>
      <w:proofErr w:type="spellStart"/>
      <w:r w:rsidRPr="00AF0F5C">
        <w:t>соодветен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лицата</w:t>
      </w:r>
      <w:proofErr w:type="spellEnd"/>
      <w:r w:rsidRPr="00AF0F5C">
        <w:t xml:space="preserve"> </w:t>
      </w:r>
      <w:proofErr w:type="spellStart"/>
      <w:r w:rsidRPr="00AF0F5C">
        <w:t>наведени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ваучерот</w:t>
      </w:r>
      <w:proofErr w:type="spellEnd"/>
      <w:r w:rsidRPr="00AF0F5C">
        <w:t xml:space="preserve"> </w:t>
      </w:r>
      <w:proofErr w:type="spellStart"/>
      <w:r w:rsidRPr="00AF0F5C">
        <w:t>кој</w:t>
      </w:r>
      <w:proofErr w:type="spellEnd"/>
      <w:r w:rsidRPr="00AF0F5C">
        <w:t xml:space="preserve"> </w:t>
      </w:r>
      <w:proofErr w:type="spellStart"/>
      <w:r w:rsidRPr="00AF0F5C">
        <w:t>го</w:t>
      </w:r>
      <w:proofErr w:type="spellEnd"/>
      <w:r w:rsidRPr="00AF0F5C">
        <w:t xml:space="preserve"> </w:t>
      </w:r>
      <w:proofErr w:type="spellStart"/>
      <w:r w:rsidRPr="00AF0F5C">
        <w:t>издава</w:t>
      </w:r>
      <w:proofErr w:type="spellEnd"/>
      <w:r w:rsidRPr="00AF0F5C">
        <w:t xml:space="preserve"> </w:t>
      </w:r>
      <w:proofErr w:type="spellStart"/>
      <w:r w:rsidRPr="00AF0F5C">
        <w:t>организаторот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патувањето</w:t>
      </w:r>
      <w:proofErr w:type="spellEnd"/>
      <w:r w:rsidRPr="00AF0F5C">
        <w:t>.</w:t>
      </w:r>
      <w:r w:rsidRPr="00AF0F5C">
        <w:br/>
      </w:r>
      <w:proofErr w:type="spellStart"/>
      <w:r w:rsidRPr="00AF0F5C">
        <w:t>Сместување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собите</w:t>
      </w:r>
      <w:proofErr w:type="spellEnd"/>
      <w:r w:rsidRPr="00AF0F5C">
        <w:t xml:space="preserve"> е </w:t>
      </w:r>
      <w:proofErr w:type="spellStart"/>
      <w:r w:rsidRPr="00AF0F5C">
        <w:t>по</w:t>
      </w:r>
      <w:proofErr w:type="spellEnd"/>
      <w:r w:rsidRPr="00AF0F5C">
        <w:t xml:space="preserve"> 14часот </w:t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локално</w:t>
      </w:r>
      <w:proofErr w:type="spellEnd"/>
      <w:r w:rsidRPr="00AF0F5C">
        <w:t xml:space="preserve"> </w:t>
      </w:r>
      <w:proofErr w:type="spellStart"/>
      <w:r w:rsidRPr="00AF0F5C">
        <w:t>време</w:t>
      </w:r>
      <w:proofErr w:type="spellEnd"/>
      <w:r w:rsidRPr="00AF0F5C">
        <w:t xml:space="preserve">, а </w:t>
      </w:r>
      <w:proofErr w:type="spellStart"/>
      <w:r w:rsidRPr="00AF0F5C">
        <w:t>напуштање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истите</w:t>
      </w:r>
      <w:proofErr w:type="spellEnd"/>
      <w:r w:rsidRPr="00AF0F5C">
        <w:t xml:space="preserve"> е </w:t>
      </w:r>
      <w:proofErr w:type="spellStart"/>
      <w:r w:rsidRPr="00AF0F5C">
        <w:t>до</w:t>
      </w:r>
      <w:proofErr w:type="spellEnd"/>
      <w:r w:rsidRPr="00AF0F5C">
        <w:t xml:space="preserve"> 09:00часот.</w:t>
      </w:r>
      <w:r w:rsidRPr="00AF0F5C">
        <w:br/>
      </w:r>
      <w:proofErr w:type="spellStart"/>
      <w:r w:rsidRPr="00AF0F5C">
        <w:t>Важечка</w:t>
      </w:r>
      <w:proofErr w:type="spellEnd"/>
      <w:r w:rsidRPr="00AF0F5C">
        <w:t xml:space="preserve"> е </w:t>
      </w:r>
      <w:proofErr w:type="spellStart"/>
      <w:r w:rsidRPr="00AF0F5C">
        <w:t>резервацијата</w:t>
      </w:r>
      <w:proofErr w:type="spellEnd"/>
      <w:r w:rsidRPr="00AF0F5C">
        <w:t xml:space="preserve"> </w:t>
      </w:r>
      <w:proofErr w:type="spellStart"/>
      <w:r w:rsidRPr="00AF0F5C">
        <w:t>со</w:t>
      </w:r>
      <w:proofErr w:type="spellEnd"/>
      <w:r w:rsidRPr="00AF0F5C">
        <w:t xml:space="preserve"> </w:t>
      </w:r>
      <w:proofErr w:type="spellStart"/>
      <w:r w:rsidRPr="00AF0F5C">
        <w:t>авансна</w:t>
      </w:r>
      <w:proofErr w:type="spellEnd"/>
      <w:r w:rsidRPr="00AF0F5C">
        <w:t xml:space="preserve"> </w:t>
      </w:r>
      <w:proofErr w:type="spellStart"/>
      <w:r w:rsidRPr="00AF0F5C">
        <w:t>уплата</w:t>
      </w:r>
      <w:proofErr w:type="spellEnd"/>
      <w:r w:rsidRPr="00AF0F5C">
        <w:t xml:space="preserve"> </w:t>
      </w:r>
      <w:proofErr w:type="spellStart"/>
      <w:r w:rsidRPr="00AF0F5C">
        <w:t>од</w:t>
      </w:r>
      <w:proofErr w:type="spellEnd"/>
      <w:r w:rsidRPr="00AF0F5C">
        <w:t xml:space="preserve"> 30% </w:t>
      </w:r>
      <w:proofErr w:type="spellStart"/>
      <w:r w:rsidRPr="00AF0F5C">
        <w:t>од</w:t>
      </w:r>
      <w:proofErr w:type="spellEnd"/>
      <w:r w:rsidRPr="00AF0F5C">
        <w:t xml:space="preserve"> </w:t>
      </w:r>
      <w:proofErr w:type="spellStart"/>
      <w:r w:rsidRPr="00AF0F5C">
        <w:t>вкупната</w:t>
      </w:r>
      <w:proofErr w:type="spellEnd"/>
      <w:r w:rsidRPr="00AF0F5C">
        <w:t xml:space="preserve"> </w:t>
      </w:r>
      <w:proofErr w:type="spellStart"/>
      <w:r w:rsidRPr="00AF0F5C">
        <w:t>сума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аранжманот</w:t>
      </w:r>
      <w:proofErr w:type="spellEnd"/>
      <w:r w:rsidRPr="00AF0F5C">
        <w:t xml:space="preserve">. </w:t>
      </w:r>
      <w:proofErr w:type="spellStart"/>
      <w:r w:rsidRPr="00AF0F5C">
        <w:t>Целосна</w:t>
      </w:r>
      <w:proofErr w:type="spellEnd"/>
      <w:r w:rsidRPr="00AF0F5C">
        <w:t xml:space="preserve"> </w:t>
      </w:r>
      <w:proofErr w:type="spellStart"/>
      <w:r w:rsidRPr="00AF0F5C">
        <w:t>доплата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аранжманот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врши</w:t>
      </w:r>
      <w:proofErr w:type="spellEnd"/>
      <w:r w:rsidRPr="00AF0F5C">
        <w:t xml:space="preserve"> 7 </w:t>
      </w:r>
      <w:proofErr w:type="spellStart"/>
      <w:r w:rsidRPr="00AF0F5C">
        <w:t>дена</w:t>
      </w:r>
      <w:proofErr w:type="spellEnd"/>
      <w:r w:rsidRPr="00AF0F5C">
        <w:t xml:space="preserve"> </w:t>
      </w:r>
      <w:proofErr w:type="spellStart"/>
      <w:r w:rsidRPr="00AF0F5C">
        <w:t>пред</w:t>
      </w:r>
      <w:proofErr w:type="spellEnd"/>
      <w:r w:rsidRPr="00AF0F5C">
        <w:t xml:space="preserve"> </w:t>
      </w:r>
      <w:proofErr w:type="spellStart"/>
      <w:r w:rsidRPr="00AF0F5C">
        <w:t>поаѓање</w:t>
      </w:r>
      <w:proofErr w:type="spellEnd"/>
      <w:r w:rsidRPr="00AF0F5C">
        <w:t xml:space="preserve">. </w:t>
      </w:r>
      <w:proofErr w:type="spellStart"/>
      <w:r w:rsidRPr="00AF0F5C">
        <w:t>Усни</w:t>
      </w:r>
      <w:proofErr w:type="spellEnd"/>
      <w:r w:rsidRPr="00AF0F5C">
        <w:t xml:space="preserve"> и </w:t>
      </w:r>
      <w:proofErr w:type="spellStart"/>
      <w:r w:rsidRPr="00AF0F5C">
        <w:t>телефонски</w:t>
      </w:r>
      <w:proofErr w:type="spellEnd"/>
      <w:r w:rsidRPr="00AF0F5C">
        <w:t xml:space="preserve"> </w:t>
      </w:r>
      <w:proofErr w:type="spellStart"/>
      <w:r w:rsidRPr="00AF0F5C">
        <w:t>резервации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невалидни</w:t>
      </w:r>
      <w:proofErr w:type="spellEnd"/>
      <w:r w:rsidRPr="00AF0F5C">
        <w:t xml:space="preserve"> и </w:t>
      </w:r>
      <w:proofErr w:type="spellStart"/>
      <w:r w:rsidRPr="00AF0F5C">
        <w:t>неважечки</w:t>
      </w:r>
      <w:proofErr w:type="spellEnd"/>
      <w:r w:rsidRPr="00AF0F5C">
        <w:t>.</w:t>
      </w:r>
      <w:r w:rsidRPr="00AF0F5C">
        <w:br/>
      </w:r>
      <w:proofErr w:type="spellStart"/>
      <w:r w:rsidRPr="00AF0F5C">
        <w:t>По</w:t>
      </w:r>
      <w:proofErr w:type="spellEnd"/>
      <w:r w:rsidRPr="00AF0F5C">
        <w:t xml:space="preserve"> </w:t>
      </w:r>
      <w:proofErr w:type="spellStart"/>
      <w:r w:rsidRPr="00AF0F5C">
        <w:t>завршување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вашето</w:t>
      </w:r>
      <w:proofErr w:type="spellEnd"/>
      <w:r w:rsidRPr="00AF0F5C">
        <w:t xml:space="preserve"> </w:t>
      </w:r>
      <w:proofErr w:type="spellStart"/>
      <w:r w:rsidRPr="00AF0F5C">
        <w:t>летување</w:t>
      </w:r>
      <w:proofErr w:type="spellEnd"/>
      <w:r w:rsidRPr="00AF0F5C">
        <w:t xml:space="preserve"> </w:t>
      </w:r>
      <w:proofErr w:type="spellStart"/>
      <w:r w:rsidRPr="00AF0F5C">
        <w:t>должни</w:t>
      </w:r>
      <w:proofErr w:type="spellEnd"/>
      <w:r w:rsidRPr="00AF0F5C">
        <w:t xml:space="preserve"> </w:t>
      </w:r>
      <w:proofErr w:type="spellStart"/>
      <w:r w:rsidRPr="00AF0F5C">
        <w:t>сте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го</w:t>
      </w:r>
      <w:proofErr w:type="spellEnd"/>
      <w:r w:rsidRPr="00AF0F5C">
        <w:t xml:space="preserve"> </w:t>
      </w:r>
      <w:proofErr w:type="spellStart"/>
      <w:r w:rsidRPr="00AF0F5C">
        <w:t>оставите</w:t>
      </w:r>
      <w:proofErr w:type="spellEnd"/>
      <w:r w:rsidRPr="00AF0F5C">
        <w:t xml:space="preserve"> </w:t>
      </w:r>
      <w:proofErr w:type="spellStart"/>
      <w:r w:rsidRPr="00AF0F5C">
        <w:t>студиото</w:t>
      </w:r>
      <w:proofErr w:type="spellEnd"/>
      <w:r w:rsidRPr="00AF0F5C">
        <w:t>/</w:t>
      </w:r>
      <w:proofErr w:type="spellStart"/>
      <w:r w:rsidRPr="00AF0F5C">
        <w:t>апартманот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чиста</w:t>
      </w:r>
      <w:proofErr w:type="spellEnd"/>
      <w:r w:rsidRPr="00AF0F5C">
        <w:t xml:space="preserve"> </w:t>
      </w:r>
      <w:proofErr w:type="spellStart"/>
      <w:r w:rsidRPr="00AF0F5C">
        <w:t>состојба</w:t>
      </w:r>
      <w:proofErr w:type="spellEnd"/>
      <w:r w:rsidRPr="00AF0F5C">
        <w:t xml:space="preserve">.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случај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причинета</w:t>
      </w:r>
      <w:proofErr w:type="spellEnd"/>
      <w:r w:rsidRPr="00AF0F5C">
        <w:t xml:space="preserve"> </w:t>
      </w:r>
      <w:proofErr w:type="spellStart"/>
      <w:r w:rsidRPr="00AF0F5C">
        <w:t>материјална</w:t>
      </w:r>
      <w:proofErr w:type="spellEnd"/>
      <w:r w:rsidRPr="00AF0F5C">
        <w:t xml:space="preserve"> </w:t>
      </w:r>
      <w:proofErr w:type="spellStart"/>
      <w:r w:rsidRPr="00AF0F5C">
        <w:t>штета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време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престојот</w:t>
      </w:r>
      <w:proofErr w:type="spellEnd"/>
      <w:r w:rsidRPr="00AF0F5C">
        <w:t xml:space="preserve">, </w:t>
      </w:r>
      <w:proofErr w:type="spellStart"/>
      <w:r w:rsidRPr="00AF0F5C">
        <w:t>корисникот</w:t>
      </w:r>
      <w:proofErr w:type="spellEnd"/>
      <w:r w:rsidRPr="00AF0F5C">
        <w:t xml:space="preserve"> </w:t>
      </w:r>
      <w:proofErr w:type="spellStart"/>
      <w:r w:rsidRPr="00AF0F5C">
        <w:t>ја</w:t>
      </w:r>
      <w:proofErr w:type="spellEnd"/>
      <w:r w:rsidRPr="00AF0F5C">
        <w:t xml:space="preserve"> </w:t>
      </w:r>
      <w:proofErr w:type="spellStart"/>
      <w:r w:rsidRPr="00AF0F5C">
        <w:t>надоместува</w:t>
      </w:r>
      <w:proofErr w:type="spellEnd"/>
      <w:r w:rsidRPr="00AF0F5C">
        <w:t xml:space="preserve"> </w:t>
      </w:r>
      <w:proofErr w:type="spellStart"/>
      <w:r w:rsidRPr="00AF0F5C">
        <w:t>штетата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сопственикот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лице</w:t>
      </w:r>
      <w:proofErr w:type="spellEnd"/>
      <w:r w:rsidRPr="00AF0F5C">
        <w:t xml:space="preserve"> </w:t>
      </w:r>
      <w:proofErr w:type="spellStart"/>
      <w:r w:rsidRPr="00AF0F5C">
        <w:t>место</w:t>
      </w:r>
      <w:proofErr w:type="spellEnd"/>
      <w:r w:rsidRPr="00AF0F5C">
        <w:t>.</w:t>
      </w:r>
      <w:r w:rsidRPr="00AF0F5C">
        <w:br/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цената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аранжманот</w:t>
      </w:r>
      <w:proofErr w:type="spellEnd"/>
      <w:r w:rsidRPr="00AF0F5C">
        <w:t xml:space="preserve"> </w:t>
      </w:r>
      <w:proofErr w:type="spellStart"/>
      <w:r w:rsidRPr="00AF0F5C">
        <w:t>каде</w:t>
      </w:r>
      <w:proofErr w:type="spellEnd"/>
      <w:r w:rsidRPr="00AF0F5C">
        <w:t xml:space="preserve"> </w:t>
      </w:r>
      <w:proofErr w:type="spellStart"/>
      <w:r w:rsidRPr="00AF0F5C">
        <w:t>што</w:t>
      </w:r>
      <w:proofErr w:type="spellEnd"/>
      <w:r w:rsidRPr="00AF0F5C">
        <w:t xml:space="preserve"> е </w:t>
      </w:r>
      <w:proofErr w:type="spellStart"/>
      <w:r w:rsidRPr="00AF0F5C">
        <w:t>вклучено</w:t>
      </w:r>
      <w:proofErr w:type="spellEnd"/>
      <w:r w:rsidRPr="00AF0F5C">
        <w:t xml:space="preserve"> </w:t>
      </w:r>
      <w:proofErr w:type="spellStart"/>
      <w:r w:rsidRPr="00AF0F5C">
        <w:t>користење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клима</w:t>
      </w:r>
      <w:proofErr w:type="spellEnd"/>
      <w:r w:rsidRPr="00AF0F5C">
        <w:t xml:space="preserve"> </w:t>
      </w:r>
      <w:proofErr w:type="spellStart"/>
      <w:r w:rsidRPr="00AF0F5C">
        <w:t>уред</w:t>
      </w:r>
      <w:proofErr w:type="spellEnd"/>
      <w:r w:rsidRPr="00AF0F5C">
        <w:t xml:space="preserve">, </w:t>
      </w:r>
      <w:proofErr w:type="spellStart"/>
      <w:r w:rsidRPr="00AF0F5C">
        <w:t>сопственикот</w:t>
      </w:r>
      <w:proofErr w:type="spellEnd"/>
      <w:r w:rsidRPr="00AF0F5C">
        <w:t xml:space="preserve"> </w:t>
      </w:r>
      <w:proofErr w:type="spellStart"/>
      <w:r w:rsidRPr="00AF0F5C">
        <w:t>има</w:t>
      </w:r>
      <w:proofErr w:type="spellEnd"/>
      <w:r w:rsidRPr="00AF0F5C">
        <w:t xml:space="preserve"> </w:t>
      </w:r>
      <w:proofErr w:type="spellStart"/>
      <w:r w:rsidRPr="00AF0F5C">
        <w:t>право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реагира</w:t>
      </w:r>
      <w:proofErr w:type="spellEnd"/>
      <w:r w:rsidRPr="00AF0F5C">
        <w:t xml:space="preserve"> и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ја</w:t>
      </w:r>
      <w:proofErr w:type="spellEnd"/>
      <w:r w:rsidRPr="00AF0F5C">
        <w:t xml:space="preserve"> </w:t>
      </w:r>
      <w:proofErr w:type="spellStart"/>
      <w:r w:rsidRPr="00AF0F5C">
        <w:t>скрати</w:t>
      </w:r>
      <w:proofErr w:type="spellEnd"/>
      <w:r w:rsidRPr="00AF0F5C">
        <w:t xml:space="preserve"> </w:t>
      </w:r>
      <w:proofErr w:type="spellStart"/>
      <w:r w:rsidRPr="00AF0F5C">
        <w:t>оваа</w:t>
      </w:r>
      <w:proofErr w:type="spellEnd"/>
      <w:r w:rsidRPr="00AF0F5C">
        <w:t xml:space="preserve"> </w:t>
      </w:r>
      <w:proofErr w:type="spellStart"/>
      <w:r w:rsidRPr="00AF0F5C">
        <w:t>услуга</w:t>
      </w:r>
      <w:proofErr w:type="spellEnd"/>
      <w:r w:rsidRPr="00AF0F5C">
        <w:t xml:space="preserve"> </w:t>
      </w:r>
      <w:proofErr w:type="spellStart"/>
      <w:r w:rsidRPr="00AF0F5C">
        <w:t>доколку</w:t>
      </w:r>
      <w:proofErr w:type="spellEnd"/>
      <w:r w:rsidRPr="00AF0F5C">
        <w:t xml:space="preserve"> </w:t>
      </w:r>
      <w:proofErr w:type="spellStart"/>
      <w:r w:rsidRPr="00AF0F5C">
        <w:t>го</w:t>
      </w:r>
      <w:proofErr w:type="spellEnd"/>
      <w:r w:rsidRPr="00AF0F5C">
        <w:t xml:space="preserve"> </w:t>
      </w:r>
      <w:proofErr w:type="spellStart"/>
      <w:r w:rsidRPr="00AF0F5C">
        <w:t>оставате</w:t>
      </w:r>
      <w:proofErr w:type="spellEnd"/>
      <w:r w:rsidRPr="00AF0F5C">
        <w:t xml:space="preserve"> </w:t>
      </w:r>
      <w:proofErr w:type="spellStart"/>
      <w:r w:rsidRPr="00AF0F5C">
        <w:t>клима</w:t>
      </w:r>
      <w:proofErr w:type="spellEnd"/>
      <w:r w:rsidRPr="00AF0F5C">
        <w:t xml:space="preserve"> </w:t>
      </w:r>
      <w:proofErr w:type="spellStart"/>
      <w:r w:rsidRPr="00AF0F5C">
        <w:t>уредот</w:t>
      </w:r>
      <w:proofErr w:type="spellEnd"/>
      <w:r w:rsidRPr="00AF0F5C">
        <w:t xml:space="preserve"> </w:t>
      </w:r>
      <w:proofErr w:type="spellStart"/>
      <w:r w:rsidRPr="00AF0F5C">
        <w:t>вклучен</w:t>
      </w:r>
      <w:proofErr w:type="spellEnd"/>
      <w:r w:rsidRPr="00AF0F5C">
        <w:t xml:space="preserve"> </w:t>
      </w:r>
      <w:proofErr w:type="spellStart"/>
      <w:r w:rsidRPr="00AF0F5C">
        <w:t>додека</w:t>
      </w:r>
      <w:proofErr w:type="spellEnd"/>
      <w:r w:rsidRPr="00AF0F5C">
        <w:t xml:space="preserve"> </w:t>
      </w:r>
      <w:proofErr w:type="spellStart"/>
      <w:r w:rsidRPr="00AF0F5C">
        <w:t>сте</w:t>
      </w:r>
      <w:proofErr w:type="spellEnd"/>
      <w:r w:rsidRPr="00AF0F5C">
        <w:t xml:space="preserve"> </w:t>
      </w:r>
      <w:proofErr w:type="spellStart"/>
      <w:r w:rsidRPr="00AF0F5C">
        <w:t>надвор</w:t>
      </w:r>
      <w:proofErr w:type="spellEnd"/>
      <w:r w:rsidRPr="00AF0F5C">
        <w:t xml:space="preserve"> </w:t>
      </w:r>
      <w:proofErr w:type="spellStart"/>
      <w:r w:rsidRPr="00AF0F5C">
        <w:t>од</w:t>
      </w:r>
      <w:proofErr w:type="spellEnd"/>
      <w:r w:rsidRPr="00AF0F5C">
        <w:t xml:space="preserve"> </w:t>
      </w:r>
      <w:proofErr w:type="spellStart"/>
      <w:r w:rsidRPr="00AF0F5C">
        <w:t>собата</w:t>
      </w:r>
      <w:proofErr w:type="spellEnd"/>
      <w:r w:rsidRPr="00AF0F5C">
        <w:t>.</w:t>
      </w:r>
      <w:r w:rsidRPr="00AF0F5C">
        <w:br/>
      </w:r>
      <w:proofErr w:type="spellStart"/>
      <w:r w:rsidRPr="00AF0F5C">
        <w:t>Организаторот</w:t>
      </w:r>
      <w:proofErr w:type="spellEnd"/>
      <w:r w:rsidRPr="00AF0F5C">
        <w:t xml:space="preserve"> </w:t>
      </w:r>
      <w:proofErr w:type="spellStart"/>
      <w:r w:rsidRPr="00AF0F5C">
        <w:t>не</w:t>
      </w:r>
      <w:proofErr w:type="spellEnd"/>
      <w:r w:rsidRPr="00AF0F5C">
        <w:t xml:space="preserve"> </w:t>
      </w:r>
      <w:proofErr w:type="spellStart"/>
      <w:r w:rsidRPr="00AF0F5C">
        <w:t>одговара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квалитетот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интернет</w:t>
      </w:r>
      <w:proofErr w:type="spellEnd"/>
      <w:r w:rsidRPr="00AF0F5C">
        <w:t xml:space="preserve"> </w:t>
      </w:r>
      <w:proofErr w:type="spellStart"/>
      <w:r w:rsidRPr="00AF0F5C">
        <w:t>конекцијата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местото</w:t>
      </w:r>
      <w:proofErr w:type="spellEnd"/>
      <w:r w:rsidRPr="00AF0F5C">
        <w:t xml:space="preserve"> и </w:t>
      </w:r>
      <w:proofErr w:type="spellStart"/>
      <w:r w:rsidRPr="00AF0F5C">
        <w:t>објектот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престој</w:t>
      </w:r>
      <w:proofErr w:type="spellEnd"/>
      <w:r w:rsidRPr="00AF0F5C">
        <w:t>.</w:t>
      </w:r>
      <w:r w:rsidRPr="00AF0F5C">
        <w:br/>
      </w:r>
      <w:proofErr w:type="spellStart"/>
      <w:r w:rsidRPr="00AF0F5C">
        <w:t>Секој</w:t>
      </w:r>
      <w:proofErr w:type="spellEnd"/>
      <w:r w:rsidRPr="00AF0F5C">
        <w:t xml:space="preserve"> </w:t>
      </w:r>
      <w:proofErr w:type="spellStart"/>
      <w:r w:rsidRPr="00AF0F5C">
        <w:t>патник</w:t>
      </w:r>
      <w:proofErr w:type="spellEnd"/>
      <w:r w:rsidRPr="00AF0F5C">
        <w:t xml:space="preserve"> </w:t>
      </w:r>
      <w:proofErr w:type="spellStart"/>
      <w:r w:rsidRPr="00AF0F5C">
        <w:t>има</w:t>
      </w:r>
      <w:proofErr w:type="spellEnd"/>
      <w:r w:rsidRPr="00AF0F5C">
        <w:t xml:space="preserve"> </w:t>
      </w:r>
      <w:proofErr w:type="spellStart"/>
      <w:r w:rsidRPr="00AF0F5C">
        <w:t>обврска</w:t>
      </w:r>
      <w:proofErr w:type="spellEnd"/>
      <w:r w:rsidRPr="00AF0F5C">
        <w:t xml:space="preserve"> и е </w:t>
      </w:r>
      <w:proofErr w:type="spellStart"/>
      <w:r w:rsidRPr="00AF0F5C">
        <w:t>задолжен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води</w:t>
      </w:r>
      <w:proofErr w:type="spellEnd"/>
      <w:r w:rsidRPr="00AF0F5C">
        <w:t xml:space="preserve"> </w:t>
      </w:r>
      <w:proofErr w:type="spellStart"/>
      <w:r w:rsidRPr="00AF0F5C">
        <w:t>грижа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важноста</w:t>
      </w:r>
      <w:proofErr w:type="spellEnd"/>
      <w:r w:rsidRPr="00AF0F5C">
        <w:t xml:space="preserve"> и </w:t>
      </w:r>
      <w:proofErr w:type="spellStart"/>
      <w:r w:rsidRPr="00AF0F5C">
        <w:t>исправноста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патните</w:t>
      </w:r>
      <w:proofErr w:type="spellEnd"/>
      <w:r w:rsidRPr="00AF0F5C">
        <w:t xml:space="preserve"> </w:t>
      </w:r>
      <w:proofErr w:type="spellStart"/>
      <w:r w:rsidRPr="00AF0F5C">
        <w:t>исправи</w:t>
      </w:r>
      <w:proofErr w:type="spellEnd"/>
      <w:r w:rsidRPr="00AF0F5C">
        <w:t xml:space="preserve">, </w:t>
      </w:r>
      <w:proofErr w:type="spellStart"/>
      <w:r w:rsidRPr="00AF0F5C">
        <w:t>поради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НЕ </w:t>
      </w:r>
      <w:proofErr w:type="spellStart"/>
      <w:r w:rsidRPr="00AF0F5C">
        <w:t>можe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откаже</w:t>
      </w:r>
      <w:proofErr w:type="spellEnd"/>
      <w:r w:rsidRPr="00AF0F5C">
        <w:t xml:space="preserve"> </w:t>
      </w:r>
      <w:proofErr w:type="spellStart"/>
      <w:r w:rsidRPr="00AF0F5C">
        <w:t>аранжманот</w:t>
      </w:r>
      <w:proofErr w:type="spellEnd"/>
      <w:r w:rsidRPr="00AF0F5C">
        <w:t xml:space="preserve"> </w:t>
      </w:r>
      <w:proofErr w:type="spellStart"/>
      <w:r w:rsidRPr="00AF0F5C">
        <w:t>или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промени</w:t>
      </w:r>
      <w:proofErr w:type="spellEnd"/>
      <w:r w:rsidRPr="00AF0F5C">
        <w:t xml:space="preserve"> </w:t>
      </w:r>
      <w:proofErr w:type="spellStart"/>
      <w:r w:rsidRPr="00AF0F5C">
        <w:t>термин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резервацијата</w:t>
      </w:r>
      <w:proofErr w:type="spellEnd"/>
      <w:r w:rsidRPr="00AF0F5C">
        <w:t>.</w:t>
      </w:r>
      <w:r w:rsidRPr="00AF0F5C">
        <w:br/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услови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Ковид19, </w:t>
      </w:r>
      <w:proofErr w:type="spellStart"/>
      <w:r w:rsidRPr="00AF0F5C">
        <w:t>превозот</w:t>
      </w:r>
      <w:proofErr w:type="spellEnd"/>
      <w:r w:rsidRPr="00AF0F5C">
        <w:t xml:space="preserve"> </w:t>
      </w:r>
      <w:proofErr w:type="spellStart"/>
      <w:r w:rsidRPr="00AF0F5C">
        <w:t>ќе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организира</w:t>
      </w:r>
      <w:proofErr w:type="spellEnd"/>
      <w:r w:rsidRPr="00AF0F5C">
        <w:t xml:space="preserve"> и </w:t>
      </w:r>
      <w:proofErr w:type="spellStart"/>
      <w:r w:rsidRPr="00AF0F5C">
        <w:t>реализира</w:t>
      </w:r>
      <w:proofErr w:type="spellEnd"/>
      <w:r w:rsidRPr="00AF0F5C">
        <w:t xml:space="preserve"> </w:t>
      </w:r>
      <w:proofErr w:type="spellStart"/>
      <w:r w:rsidRPr="00AF0F5C">
        <w:t>согласно</w:t>
      </w:r>
      <w:proofErr w:type="spellEnd"/>
      <w:r w:rsidRPr="00AF0F5C">
        <w:t xml:space="preserve"> </w:t>
      </w:r>
      <w:proofErr w:type="spellStart"/>
      <w:r w:rsidRPr="00AF0F5C">
        <w:t>актуелните</w:t>
      </w:r>
      <w:proofErr w:type="spellEnd"/>
      <w:r w:rsidRPr="00AF0F5C">
        <w:t xml:space="preserve"> </w:t>
      </w:r>
      <w:proofErr w:type="spellStart"/>
      <w:r w:rsidRPr="00AF0F5C">
        <w:t>мерки</w:t>
      </w:r>
      <w:proofErr w:type="spellEnd"/>
      <w:r w:rsidRPr="00AF0F5C">
        <w:t xml:space="preserve"> и </w:t>
      </w:r>
      <w:proofErr w:type="spellStart"/>
      <w:r w:rsidRPr="00AF0F5C">
        <w:t>протоколи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вршење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внатрешен</w:t>
      </w:r>
      <w:proofErr w:type="spellEnd"/>
      <w:r w:rsidRPr="00AF0F5C">
        <w:t xml:space="preserve"> и </w:t>
      </w:r>
      <w:proofErr w:type="spellStart"/>
      <w:r w:rsidRPr="00AF0F5C">
        <w:t>меѓународен</w:t>
      </w:r>
      <w:proofErr w:type="spellEnd"/>
      <w:r w:rsidRPr="00AF0F5C">
        <w:t xml:space="preserve"> </w:t>
      </w:r>
      <w:proofErr w:type="spellStart"/>
      <w:r w:rsidRPr="00AF0F5C">
        <w:t>превоз</w:t>
      </w:r>
      <w:proofErr w:type="spellEnd"/>
      <w:r w:rsidRPr="00AF0F5C">
        <w:t>.</w:t>
      </w:r>
      <w:r w:rsidRPr="00AF0F5C">
        <w:br/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време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патувањето</w:t>
      </w:r>
      <w:proofErr w:type="spellEnd"/>
      <w:r w:rsidRPr="00AF0F5C">
        <w:t xml:space="preserve"> </w:t>
      </w:r>
      <w:proofErr w:type="spellStart"/>
      <w:r w:rsidRPr="00AF0F5C">
        <w:t>ќе</w:t>
      </w:r>
      <w:proofErr w:type="spellEnd"/>
      <w:r w:rsidRPr="00AF0F5C">
        <w:t xml:space="preserve"> </w:t>
      </w:r>
      <w:proofErr w:type="spellStart"/>
      <w:r w:rsidRPr="00AF0F5C">
        <w:t>бидат</w:t>
      </w:r>
      <w:proofErr w:type="spellEnd"/>
      <w:r w:rsidRPr="00AF0F5C">
        <w:t xml:space="preserve"> </w:t>
      </w:r>
      <w:proofErr w:type="spellStart"/>
      <w:r w:rsidRPr="00AF0F5C">
        <w:t>запазени</w:t>
      </w:r>
      <w:proofErr w:type="spellEnd"/>
      <w:r w:rsidRPr="00AF0F5C">
        <w:t xml:space="preserve"> </w:t>
      </w:r>
      <w:proofErr w:type="spellStart"/>
      <w:r w:rsidRPr="00AF0F5C">
        <w:t>сите</w:t>
      </w:r>
      <w:proofErr w:type="spellEnd"/>
      <w:r w:rsidRPr="00AF0F5C">
        <w:t xml:space="preserve"> </w:t>
      </w:r>
      <w:proofErr w:type="spellStart"/>
      <w:r w:rsidRPr="00AF0F5C">
        <w:t>протоколи</w:t>
      </w:r>
      <w:proofErr w:type="spellEnd"/>
      <w:r w:rsidRPr="00AF0F5C">
        <w:t xml:space="preserve">, </w:t>
      </w:r>
      <w:proofErr w:type="spellStart"/>
      <w:r w:rsidRPr="00AF0F5C">
        <w:t>задолжителна</w:t>
      </w:r>
      <w:proofErr w:type="spellEnd"/>
      <w:r w:rsidRPr="00AF0F5C">
        <w:t xml:space="preserve"> </w:t>
      </w:r>
      <w:proofErr w:type="spellStart"/>
      <w:r w:rsidRPr="00AF0F5C">
        <w:t>дезинфекција</w:t>
      </w:r>
      <w:proofErr w:type="spellEnd"/>
      <w:r w:rsidRPr="00AF0F5C">
        <w:t xml:space="preserve"> </w:t>
      </w:r>
      <w:proofErr w:type="spellStart"/>
      <w:r w:rsidRPr="00AF0F5C">
        <w:t>при</w:t>
      </w:r>
      <w:proofErr w:type="spellEnd"/>
      <w:r w:rsidRPr="00AF0F5C">
        <w:t xml:space="preserve"> </w:t>
      </w:r>
      <w:proofErr w:type="spellStart"/>
      <w:r w:rsidRPr="00AF0F5C">
        <w:t>влез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автобус</w:t>
      </w:r>
      <w:proofErr w:type="spellEnd"/>
      <w:r w:rsidRPr="00AF0F5C">
        <w:t xml:space="preserve">, </w:t>
      </w:r>
      <w:proofErr w:type="spellStart"/>
      <w:r w:rsidRPr="00AF0F5C">
        <w:t>одржување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дистанца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патници</w:t>
      </w:r>
      <w:proofErr w:type="spellEnd"/>
      <w:r w:rsidRPr="00AF0F5C">
        <w:t xml:space="preserve"> </w:t>
      </w:r>
      <w:proofErr w:type="spellStart"/>
      <w:r w:rsidRPr="00AF0F5C">
        <w:t>кои</w:t>
      </w:r>
      <w:proofErr w:type="spellEnd"/>
      <w:r w:rsidRPr="00AF0F5C">
        <w:t xml:space="preserve"> </w:t>
      </w:r>
      <w:proofErr w:type="spellStart"/>
      <w:r w:rsidRPr="00AF0F5C">
        <w:t>не</w:t>
      </w:r>
      <w:proofErr w:type="spellEnd"/>
      <w:r w:rsidRPr="00AF0F5C">
        <w:t xml:space="preserve"> </w:t>
      </w:r>
      <w:proofErr w:type="spellStart"/>
      <w:r w:rsidRPr="00AF0F5C">
        <w:t>патуваат</w:t>
      </w:r>
      <w:proofErr w:type="spellEnd"/>
      <w:r w:rsidRPr="00AF0F5C">
        <w:t xml:space="preserve"> </w:t>
      </w:r>
      <w:proofErr w:type="spellStart"/>
      <w:r w:rsidRPr="00AF0F5C">
        <w:t>заедно</w:t>
      </w:r>
      <w:proofErr w:type="spellEnd"/>
      <w:r w:rsidRPr="00AF0F5C">
        <w:t>.</w:t>
      </w:r>
      <w:r w:rsidRPr="00AF0F5C">
        <w:br/>
      </w:r>
      <w:proofErr w:type="spellStart"/>
      <w:r w:rsidRPr="00AF0F5C">
        <w:t>При</w:t>
      </w:r>
      <w:proofErr w:type="spellEnd"/>
      <w:r w:rsidRPr="00AF0F5C">
        <w:t xml:space="preserve"> </w:t>
      </w:r>
      <w:proofErr w:type="spellStart"/>
      <w:r w:rsidRPr="00AF0F5C">
        <w:t>влез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автобус</w:t>
      </w:r>
      <w:proofErr w:type="spellEnd"/>
      <w:r w:rsidRPr="00AF0F5C">
        <w:t xml:space="preserve"> </w:t>
      </w:r>
      <w:proofErr w:type="spellStart"/>
      <w:r w:rsidRPr="00AF0F5C">
        <w:t>задолжително</w:t>
      </w:r>
      <w:proofErr w:type="spellEnd"/>
      <w:r w:rsidRPr="00AF0F5C">
        <w:t xml:space="preserve"> </w:t>
      </w:r>
      <w:proofErr w:type="spellStart"/>
      <w:r w:rsidRPr="00AF0F5C">
        <w:t>мерење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телесна</w:t>
      </w:r>
      <w:proofErr w:type="spellEnd"/>
      <w:r w:rsidRPr="00AF0F5C">
        <w:t xml:space="preserve"> </w:t>
      </w:r>
      <w:proofErr w:type="spellStart"/>
      <w:r w:rsidRPr="00AF0F5C">
        <w:t>температура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секој</w:t>
      </w:r>
      <w:proofErr w:type="spellEnd"/>
      <w:r w:rsidRPr="00AF0F5C">
        <w:t xml:space="preserve"> </w:t>
      </w:r>
      <w:proofErr w:type="spellStart"/>
      <w:r w:rsidRPr="00AF0F5C">
        <w:t>од</w:t>
      </w:r>
      <w:proofErr w:type="spellEnd"/>
      <w:r w:rsidRPr="00AF0F5C">
        <w:t xml:space="preserve"> </w:t>
      </w:r>
      <w:proofErr w:type="spellStart"/>
      <w:r w:rsidRPr="00AF0F5C">
        <w:t>патниците</w:t>
      </w:r>
      <w:proofErr w:type="spellEnd"/>
      <w:r w:rsidRPr="00AF0F5C">
        <w:t xml:space="preserve">,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случај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покачена</w:t>
      </w:r>
      <w:proofErr w:type="spellEnd"/>
      <w:r w:rsidRPr="00AF0F5C">
        <w:t xml:space="preserve"> </w:t>
      </w:r>
      <w:proofErr w:type="spellStart"/>
      <w:r w:rsidRPr="00AF0F5C">
        <w:t>телесна</w:t>
      </w:r>
      <w:proofErr w:type="spellEnd"/>
      <w:r w:rsidRPr="00AF0F5C">
        <w:t xml:space="preserve"> </w:t>
      </w:r>
      <w:proofErr w:type="spellStart"/>
      <w:r w:rsidRPr="00AF0F5C">
        <w:t>температура</w:t>
      </w:r>
      <w:proofErr w:type="spellEnd"/>
      <w:r w:rsidRPr="00AF0F5C">
        <w:t xml:space="preserve"> </w:t>
      </w:r>
      <w:proofErr w:type="spellStart"/>
      <w:r w:rsidRPr="00AF0F5C">
        <w:t>лицето</w:t>
      </w:r>
      <w:proofErr w:type="spellEnd"/>
      <w:r w:rsidRPr="00AF0F5C">
        <w:t xml:space="preserve"> </w:t>
      </w:r>
      <w:proofErr w:type="spellStart"/>
      <w:r w:rsidRPr="00AF0F5C">
        <w:t>нема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може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патува</w:t>
      </w:r>
      <w:proofErr w:type="spellEnd"/>
      <w:r w:rsidRPr="00AF0F5C">
        <w:t xml:space="preserve">, </w:t>
      </w:r>
      <w:proofErr w:type="spellStart"/>
      <w:r w:rsidRPr="00AF0F5C">
        <w:t>согласно</w:t>
      </w:r>
      <w:proofErr w:type="spellEnd"/>
      <w:r w:rsidRPr="00AF0F5C">
        <w:t xml:space="preserve"> </w:t>
      </w:r>
      <w:proofErr w:type="spellStart"/>
      <w:r w:rsidRPr="00AF0F5C">
        <w:t>протоколите</w:t>
      </w:r>
      <w:proofErr w:type="spellEnd"/>
      <w:r w:rsidRPr="00AF0F5C">
        <w:t xml:space="preserve"> и </w:t>
      </w:r>
      <w:proofErr w:type="spellStart"/>
      <w:r w:rsidRPr="00AF0F5C">
        <w:t>препораките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меѓународен</w:t>
      </w:r>
      <w:proofErr w:type="spellEnd"/>
      <w:r w:rsidRPr="00AF0F5C">
        <w:t xml:space="preserve"> </w:t>
      </w:r>
      <w:proofErr w:type="spellStart"/>
      <w:r w:rsidRPr="00AF0F5C">
        <w:t>сообраќај</w:t>
      </w:r>
      <w:proofErr w:type="spellEnd"/>
      <w:r w:rsidRPr="00AF0F5C">
        <w:t>.</w:t>
      </w:r>
      <w:r w:rsidRPr="00AF0F5C">
        <w:br/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време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патувањето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автобус</w:t>
      </w:r>
      <w:proofErr w:type="spellEnd"/>
      <w:r w:rsidRPr="00AF0F5C">
        <w:t xml:space="preserve"> </w:t>
      </w:r>
      <w:proofErr w:type="spellStart"/>
      <w:r w:rsidRPr="00AF0F5C">
        <w:t>задолжително</w:t>
      </w:r>
      <w:proofErr w:type="spellEnd"/>
      <w:r w:rsidRPr="00AF0F5C">
        <w:t xml:space="preserve"> е </w:t>
      </w:r>
      <w:proofErr w:type="spellStart"/>
      <w:r w:rsidRPr="00AF0F5C">
        <w:t>носење</w:t>
      </w:r>
      <w:proofErr w:type="spellEnd"/>
      <w:r w:rsidRPr="00AF0F5C">
        <w:t xml:space="preserve"> </w:t>
      </w:r>
      <w:proofErr w:type="spellStart"/>
      <w:r w:rsidRPr="00AF0F5C">
        <w:t>заштитна</w:t>
      </w:r>
      <w:proofErr w:type="spellEnd"/>
      <w:r w:rsidRPr="00AF0F5C">
        <w:t xml:space="preserve"> </w:t>
      </w:r>
      <w:proofErr w:type="spellStart"/>
      <w:r w:rsidRPr="00AF0F5C">
        <w:t>маска</w:t>
      </w:r>
      <w:proofErr w:type="spellEnd"/>
      <w:r w:rsidRPr="00AF0F5C">
        <w:t xml:space="preserve"> </w:t>
      </w:r>
      <w:proofErr w:type="spellStart"/>
      <w:r w:rsidRPr="00AF0F5C">
        <w:t>со</w:t>
      </w:r>
      <w:proofErr w:type="spellEnd"/>
      <w:r w:rsidRPr="00AF0F5C">
        <w:t xml:space="preserve"> </w:t>
      </w:r>
      <w:proofErr w:type="spellStart"/>
      <w:r w:rsidRPr="00AF0F5C">
        <w:t>која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покрива</w:t>
      </w:r>
      <w:proofErr w:type="spellEnd"/>
      <w:r w:rsidRPr="00AF0F5C">
        <w:t xml:space="preserve"> </w:t>
      </w:r>
      <w:proofErr w:type="spellStart"/>
      <w:r w:rsidRPr="00AF0F5C">
        <w:t>устата</w:t>
      </w:r>
      <w:proofErr w:type="spellEnd"/>
      <w:r w:rsidRPr="00AF0F5C">
        <w:t xml:space="preserve"> и </w:t>
      </w:r>
      <w:proofErr w:type="spellStart"/>
      <w:r w:rsidRPr="00AF0F5C">
        <w:t>носот</w:t>
      </w:r>
      <w:proofErr w:type="spellEnd"/>
      <w:r w:rsidRPr="00AF0F5C">
        <w:t>.</w:t>
      </w:r>
      <w:r w:rsidRPr="00AF0F5C">
        <w:br/>
      </w:r>
      <w:proofErr w:type="spellStart"/>
      <w:r w:rsidRPr="00AF0F5C">
        <w:t>Патниците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време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патувањето</w:t>
      </w:r>
      <w:proofErr w:type="spellEnd"/>
      <w:r w:rsidRPr="00AF0F5C">
        <w:t xml:space="preserve"> </w:t>
      </w:r>
      <w:proofErr w:type="spellStart"/>
      <w:r w:rsidRPr="00AF0F5C">
        <w:t>се</w:t>
      </w:r>
      <w:proofErr w:type="spellEnd"/>
      <w:r w:rsidRPr="00AF0F5C">
        <w:t xml:space="preserve"> </w:t>
      </w:r>
      <w:proofErr w:type="spellStart"/>
      <w:r w:rsidRPr="00AF0F5C">
        <w:t>должни</w:t>
      </w:r>
      <w:proofErr w:type="spellEnd"/>
      <w:r w:rsidRPr="00AF0F5C">
        <w:t xml:space="preserve"> </w:t>
      </w:r>
      <w:proofErr w:type="spellStart"/>
      <w:r w:rsidRPr="00AF0F5C">
        <w:t>да</w:t>
      </w:r>
      <w:proofErr w:type="spellEnd"/>
      <w:r w:rsidRPr="00AF0F5C">
        <w:t xml:space="preserve"> </w:t>
      </w:r>
      <w:proofErr w:type="spellStart"/>
      <w:r w:rsidRPr="00AF0F5C">
        <w:t>ги</w:t>
      </w:r>
      <w:proofErr w:type="spellEnd"/>
      <w:r w:rsidRPr="00AF0F5C">
        <w:t xml:space="preserve"> </w:t>
      </w:r>
      <w:proofErr w:type="spellStart"/>
      <w:r w:rsidRPr="00AF0F5C">
        <w:t>почитуваат</w:t>
      </w:r>
      <w:proofErr w:type="spellEnd"/>
      <w:r w:rsidRPr="00AF0F5C">
        <w:t xml:space="preserve"> </w:t>
      </w:r>
      <w:proofErr w:type="spellStart"/>
      <w:r w:rsidRPr="00AF0F5C">
        <w:t>во</w:t>
      </w:r>
      <w:proofErr w:type="spellEnd"/>
      <w:r w:rsidRPr="00AF0F5C">
        <w:t xml:space="preserve"> </w:t>
      </w:r>
      <w:proofErr w:type="spellStart"/>
      <w:r w:rsidRPr="00AF0F5C">
        <w:t>целост</w:t>
      </w:r>
      <w:proofErr w:type="spellEnd"/>
      <w:r w:rsidRPr="00AF0F5C">
        <w:t xml:space="preserve"> </w:t>
      </w:r>
      <w:proofErr w:type="spellStart"/>
      <w:r w:rsidRPr="00AF0F5C">
        <w:t>актуелните</w:t>
      </w:r>
      <w:proofErr w:type="spellEnd"/>
      <w:r w:rsidRPr="00AF0F5C">
        <w:t xml:space="preserve"> </w:t>
      </w:r>
      <w:proofErr w:type="spellStart"/>
      <w:r w:rsidRPr="00AF0F5C">
        <w:t>мерки</w:t>
      </w:r>
      <w:proofErr w:type="spellEnd"/>
      <w:r w:rsidRPr="00AF0F5C">
        <w:t xml:space="preserve"> </w:t>
      </w:r>
      <w:proofErr w:type="spellStart"/>
      <w:r w:rsidRPr="00AF0F5C">
        <w:t>за</w:t>
      </w:r>
      <w:proofErr w:type="spellEnd"/>
      <w:r w:rsidRPr="00AF0F5C">
        <w:t xml:space="preserve"> </w:t>
      </w:r>
      <w:proofErr w:type="spellStart"/>
      <w:r w:rsidRPr="00AF0F5C">
        <w:t>претпазливост</w:t>
      </w:r>
      <w:proofErr w:type="spellEnd"/>
      <w:r w:rsidRPr="00AF0F5C">
        <w:t xml:space="preserve"> и </w:t>
      </w:r>
      <w:proofErr w:type="spellStart"/>
      <w:r w:rsidRPr="00AF0F5C">
        <w:t>безбедност</w:t>
      </w:r>
      <w:proofErr w:type="spellEnd"/>
      <w:r w:rsidRPr="00AF0F5C">
        <w:t xml:space="preserve"> </w:t>
      </w:r>
      <w:proofErr w:type="spellStart"/>
      <w:r w:rsidRPr="00AF0F5C">
        <w:t>како</w:t>
      </w:r>
      <w:proofErr w:type="spellEnd"/>
      <w:r w:rsidRPr="00AF0F5C">
        <w:t xml:space="preserve"> и </w:t>
      </w:r>
      <w:proofErr w:type="spellStart"/>
      <w:r w:rsidRPr="00AF0F5C">
        <w:t>инструкциите</w:t>
      </w:r>
      <w:proofErr w:type="spellEnd"/>
      <w:r w:rsidRPr="00AF0F5C">
        <w:t xml:space="preserve"> </w:t>
      </w:r>
      <w:proofErr w:type="spellStart"/>
      <w:r w:rsidRPr="00AF0F5C">
        <w:t>од</w:t>
      </w:r>
      <w:proofErr w:type="spellEnd"/>
      <w:r w:rsidRPr="00AF0F5C">
        <w:t xml:space="preserve"> </w:t>
      </w:r>
      <w:proofErr w:type="spellStart"/>
      <w:r w:rsidRPr="00AF0F5C">
        <w:t>пратителот</w:t>
      </w:r>
      <w:proofErr w:type="spellEnd"/>
      <w:r w:rsidRPr="00AF0F5C">
        <w:t xml:space="preserve"> </w:t>
      </w:r>
      <w:proofErr w:type="spellStart"/>
      <w:r w:rsidRPr="00AF0F5C">
        <w:t>на</w:t>
      </w:r>
      <w:proofErr w:type="spellEnd"/>
      <w:r w:rsidRPr="00AF0F5C">
        <w:t xml:space="preserve"> </w:t>
      </w:r>
      <w:proofErr w:type="spellStart"/>
      <w:r w:rsidRPr="00AF0F5C">
        <w:t>патувањето</w:t>
      </w:r>
      <w:proofErr w:type="spellEnd"/>
      <w:r w:rsidRPr="00AF0F5C">
        <w:t>.</w:t>
      </w:r>
    </w:p>
    <w:p w14:paraId="0328D962" w14:textId="4D2562CC" w:rsidR="00AF0F5C" w:rsidRDefault="00AF0F5C" w:rsidP="00AF0F5C"/>
    <w:p w14:paraId="2E4C0640" w14:textId="35988C6F" w:rsidR="00AF0F5C" w:rsidRDefault="00AF0F5C" w:rsidP="00AF0F5C"/>
    <w:p w14:paraId="3850473B" w14:textId="7AC97227" w:rsidR="00AF0F5C" w:rsidRDefault="00AF0F5C" w:rsidP="00AF0F5C"/>
    <w:p w14:paraId="1D2D4C90" w14:textId="6DDEF6AB" w:rsidR="00AF0F5C" w:rsidRDefault="00AF0F5C" w:rsidP="00AF0F5C"/>
    <w:p w14:paraId="1DA9ED78" w14:textId="1B07C513" w:rsidR="00AF0F5C" w:rsidRDefault="00AF0F5C" w:rsidP="00AF0F5C"/>
    <w:p w14:paraId="14203163" w14:textId="32136162" w:rsidR="00AF0F5C" w:rsidRDefault="00AF0F5C" w:rsidP="00AF0F5C"/>
    <w:p w14:paraId="2C8BABD8" w14:textId="054C3CA3" w:rsidR="00AF0F5C" w:rsidRDefault="00AF0F5C" w:rsidP="00AF0F5C"/>
    <w:p w14:paraId="58BEF169" w14:textId="30402BD4" w:rsidR="00AF0F5C" w:rsidRDefault="00AF0F5C" w:rsidP="00AF0F5C"/>
    <w:p w14:paraId="738EECF5" w14:textId="22F58256" w:rsidR="00AF0F5C" w:rsidRDefault="00AF0F5C" w:rsidP="00AF0F5C">
      <w:pPr>
        <w:rPr>
          <w:b/>
          <w:bCs/>
          <w:i/>
          <w:iCs/>
          <w:sz w:val="40"/>
          <w:szCs w:val="40"/>
        </w:rPr>
      </w:pPr>
      <w:r w:rsidRPr="00AF0F5C">
        <w:rPr>
          <w:b/>
          <w:bCs/>
          <w:sz w:val="40"/>
          <w:szCs w:val="40"/>
          <w:lang w:val="mk-MK"/>
        </w:rPr>
        <w:lastRenderedPageBreak/>
        <w:t>ЦЕНОВНИК</w:t>
      </w:r>
      <w:r w:rsidRPr="00AF0F5C">
        <w:rPr>
          <w:b/>
          <w:bCs/>
          <w:sz w:val="40"/>
          <w:szCs w:val="40"/>
        </w:rPr>
        <w:t>:</w:t>
      </w:r>
    </w:p>
    <w:tbl>
      <w:tblPr>
        <w:tblW w:w="978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2445"/>
        <w:gridCol w:w="2780"/>
        <w:gridCol w:w="2830"/>
      </w:tblGrid>
      <w:tr w:rsidR="001E418C" w:rsidRPr="00147192" w14:paraId="552DB8D9" w14:textId="74CA06C9" w:rsidTr="001471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5" w:type="dxa"/>
          </w:tcPr>
          <w:p w14:paraId="5AE66E99" w14:textId="54765974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термин</w:t>
            </w:r>
          </w:p>
        </w:tc>
        <w:tc>
          <w:tcPr>
            <w:tcW w:w="2445" w:type="dxa"/>
          </w:tcPr>
          <w:p w14:paraId="5483B555" w14:textId="1749F815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1/2 студио</w:t>
            </w:r>
          </w:p>
        </w:tc>
        <w:tc>
          <w:tcPr>
            <w:tcW w:w="2780" w:type="dxa"/>
          </w:tcPr>
          <w:p w14:paraId="2204F81B" w14:textId="7FAFB4CE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1/2+1 студио</w:t>
            </w:r>
          </w:p>
        </w:tc>
        <w:tc>
          <w:tcPr>
            <w:tcW w:w="2830" w:type="dxa"/>
          </w:tcPr>
          <w:p w14:paraId="05733C84" w14:textId="26F1F9DB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1/2+2 студио</w:t>
            </w:r>
          </w:p>
        </w:tc>
      </w:tr>
      <w:tr w:rsidR="001E418C" w:rsidRPr="00147192" w14:paraId="22E33258" w14:textId="7A7A06A2" w:rsidTr="0014719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5" w:type="dxa"/>
          </w:tcPr>
          <w:p w14:paraId="2463C758" w14:textId="267433DE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20.06-27.06</w:t>
            </w:r>
          </w:p>
        </w:tc>
        <w:tc>
          <w:tcPr>
            <w:tcW w:w="2445" w:type="dxa"/>
          </w:tcPr>
          <w:p w14:paraId="6D820A4A" w14:textId="6CDEAE86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260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6A103F35" w14:textId="3EEA7754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280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365D805E" w14:textId="227AC2B2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280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4C5C7E5F" w14:textId="32EEC094" w:rsidTr="0014719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5" w:type="dxa"/>
          </w:tcPr>
          <w:p w14:paraId="3AD9B0B2" w14:textId="522EB4F1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27.06-04.07</w:t>
            </w:r>
          </w:p>
        </w:tc>
        <w:tc>
          <w:tcPr>
            <w:tcW w:w="2445" w:type="dxa"/>
          </w:tcPr>
          <w:p w14:paraId="61C6D113" w14:textId="4F6CBC2D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280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2ACBF846" w14:textId="1CEC60A9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300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0C5EB3C1" w14:textId="78E40F45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300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0B4582AF" w14:textId="002F5173" w:rsidTr="0014719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25" w:type="dxa"/>
          </w:tcPr>
          <w:p w14:paraId="39C30FE4" w14:textId="1A2B4DD4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04.07-11.07</w:t>
            </w:r>
          </w:p>
        </w:tc>
        <w:tc>
          <w:tcPr>
            <w:tcW w:w="2445" w:type="dxa"/>
          </w:tcPr>
          <w:p w14:paraId="774B4591" w14:textId="514FFB03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300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0A2D27D8" w14:textId="79F69F09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32544D32" w14:textId="7C6FF95D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320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5EC937BF" w14:textId="3F54B7EB" w:rsidTr="0014719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25" w:type="dxa"/>
          </w:tcPr>
          <w:p w14:paraId="6ABC8F10" w14:textId="38D4E83F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11.07-18.07</w:t>
            </w:r>
          </w:p>
        </w:tc>
        <w:tc>
          <w:tcPr>
            <w:tcW w:w="2445" w:type="dxa"/>
          </w:tcPr>
          <w:p w14:paraId="098F2DA3" w14:textId="79A1C7E9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320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699D2880" w14:textId="4E91468C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340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30208265" w14:textId="59995B98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340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5397FEA6" w14:textId="48D52E41" w:rsidTr="0014719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25" w:type="dxa"/>
          </w:tcPr>
          <w:p w14:paraId="247FBD90" w14:textId="6977FE04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18.07-25.07</w:t>
            </w:r>
          </w:p>
        </w:tc>
        <w:tc>
          <w:tcPr>
            <w:tcW w:w="2445" w:type="dxa"/>
          </w:tcPr>
          <w:p w14:paraId="01B5F9A5" w14:textId="25F34D04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340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0BADFE46" w14:textId="27899875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355C4549" w14:textId="4A62F661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7CE6B50E" w14:textId="52013C77" w:rsidTr="0014719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25" w:type="dxa"/>
          </w:tcPr>
          <w:p w14:paraId="6E7E433F" w14:textId="702AC826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25.07-01.08</w:t>
            </w:r>
          </w:p>
        </w:tc>
        <w:tc>
          <w:tcPr>
            <w:tcW w:w="2445" w:type="dxa"/>
          </w:tcPr>
          <w:p w14:paraId="21B1C1E7" w14:textId="3352EC48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340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75035B4F" w14:textId="7173B286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147971A2" w14:textId="1EE56F11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3A87D24F" w14:textId="1E20EE33" w:rsidTr="0014719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25" w:type="dxa"/>
          </w:tcPr>
          <w:p w14:paraId="1B0F71A7" w14:textId="08005E0B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01.08-08.08</w:t>
            </w:r>
          </w:p>
        </w:tc>
        <w:tc>
          <w:tcPr>
            <w:tcW w:w="2445" w:type="dxa"/>
          </w:tcPr>
          <w:p w14:paraId="2FFD9C6A" w14:textId="58381F40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340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22EC6177" w14:textId="579E4B68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705EED52" w14:textId="3FE9FA48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5952B589" w14:textId="0110A6D4" w:rsidTr="0014719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25" w:type="dxa"/>
          </w:tcPr>
          <w:p w14:paraId="050CDBA3" w14:textId="6E1A6885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08.08-15.08</w:t>
            </w:r>
          </w:p>
        </w:tc>
        <w:tc>
          <w:tcPr>
            <w:tcW w:w="2445" w:type="dxa"/>
          </w:tcPr>
          <w:p w14:paraId="23B5F8EB" w14:textId="5AB1A104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320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4EAE2F18" w14:textId="290F6959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76DCB6E7" w14:textId="07A940EF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4A3061DF" w14:textId="19FA226B" w:rsidTr="0014719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25" w:type="dxa"/>
          </w:tcPr>
          <w:p w14:paraId="26F96F52" w14:textId="44832094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15.08-22.08</w:t>
            </w:r>
          </w:p>
        </w:tc>
        <w:tc>
          <w:tcPr>
            <w:tcW w:w="2445" w:type="dxa"/>
          </w:tcPr>
          <w:p w14:paraId="68A0F920" w14:textId="70CA311A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300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7501190B" w14:textId="03388F90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2C07191F" w14:textId="1798125A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66ED8C94" w14:textId="149D8CD0" w:rsidTr="0014719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25" w:type="dxa"/>
          </w:tcPr>
          <w:p w14:paraId="3264FA92" w14:textId="0C385D1B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22.08-29.08</w:t>
            </w:r>
          </w:p>
        </w:tc>
        <w:tc>
          <w:tcPr>
            <w:tcW w:w="2445" w:type="dxa"/>
          </w:tcPr>
          <w:p w14:paraId="5EE1C894" w14:textId="10FA8BDD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260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3F606EB2" w14:textId="694395B3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340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7B2FB68A" w14:textId="708233B4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340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0B228330" w14:textId="1D9AD12D" w:rsidTr="0014719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25" w:type="dxa"/>
          </w:tcPr>
          <w:p w14:paraId="4F1F9EF9" w14:textId="4F5536AC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29.08-05.09</w:t>
            </w:r>
          </w:p>
        </w:tc>
        <w:tc>
          <w:tcPr>
            <w:tcW w:w="2445" w:type="dxa"/>
          </w:tcPr>
          <w:p w14:paraId="004311BC" w14:textId="738003D8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200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298718C8" w14:textId="14E0B0A5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310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575761E5" w14:textId="03CD7FC3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310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E418C" w:rsidRPr="00147192" w14:paraId="4C0E999A" w14:textId="01AF4962" w:rsidTr="0014719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25" w:type="dxa"/>
          </w:tcPr>
          <w:p w14:paraId="5B1191AE" w14:textId="01DF8187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05.09-12.09</w:t>
            </w:r>
          </w:p>
        </w:tc>
        <w:tc>
          <w:tcPr>
            <w:tcW w:w="2445" w:type="dxa"/>
          </w:tcPr>
          <w:p w14:paraId="72ADEF2A" w14:textId="09D71771" w:rsidR="001E418C" w:rsidRPr="00147192" w:rsidRDefault="001E418C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170</w:t>
            </w:r>
            <w:r w:rsidR="001471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32A2F78F" w14:textId="10EF8D27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218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3C9EEB13" w14:textId="0D4FC99D" w:rsidR="001E418C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260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47192" w:rsidRPr="00147192" w14:paraId="51A8F138" w14:textId="3F38B39A" w:rsidTr="001471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725" w:type="dxa"/>
          </w:tcPr>
          <w:p w14:paraId="1AC6A4B2" w14:textId="0D6FB444" w:rsidR="00147192" w:rsidRPr="00147192" w:rsidRDefault="00147192" w:rsidP="00147192">
            <w:pPr>
              <w:jc w:val="center"/>
              <w:rPr>
                <w:sz w:val="28"/>
                <w:szCs w:val="28"/>
              </w:rPr>
            </w:pPr>
            <w:r w:rsidRPr="00147192">
              <w:rPr>
                <w:sz w:val="28"/>
                <w:szCs w:val="28"/>
                <w:lang w:val="mk-MK"/>
              </w:rPr>
              <w:t>12.09-19.09</w:t>
            </w:r>
          </w:p>
        </w:tc>
        <w:tc>
          <w:tcPr>
            <w:tcW w:w="2445" w:type="dxa"/>
          </w:tcPr>
          <w:p w14:paraId="04A2C3B8" w14:textId="4B05A50F" w:rsidR="00147192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200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328B9F4D" w14:textId="7A9AFE4D" w:rsidR="00147192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200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7D4EDFCD" w14:textId="0C6CEDBE" w:rsidR="00147192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200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147192" w:rsidRPr="00147192" w14:paraId="5641E865" w14:textId="1B9B616F" w:rsidTr="001471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25" w:type="dxa"/>
          </w:tcPr>
          <w:p w14:paraId="3DDCAF67" w14:textId="09EA6D5E" w:rsidR="00147192" w:rsidRPr="00147192" w:rsidRDefault="00147192" w:rsidP="00147192">
            <w:pPr>
              <w:jc w:val="center"/>
              <w:rPr>
                <w:sz w:val="28"/>
                <w:szCs w:val="28"/>
              </w:rPr>
            </w:pPr>
            <w:r w:rsidRPr="00147192">
              <w:rPr>
                <w:sz w:val="28"/>
                <w:szCs w:val="28"/>
                <w:lang w:val="mk-MK"/>
              </w:rPr>
              <w:t>19.09-25.09</w:t>
            </w:r>
          </w:p>
        </w:tc>
        <w:tc>
          <w:tcPr>
            <w:tcW w:w="2445" w:type="dxa"/>
          </w:tcPr>
          <w:p w14:paraId="2A9682CB" w14:textId="3A7C61BA" w:rsidR="00147192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780" w:type="dxa"/>
          </w:tcPr>
          <w:p w14:paraId="3C7BAF3F" w14:textId="38F69233" w:rsidR="00147192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2830" w:type="dxa"/>
          </w:tcPr>
          <w:p w14:paraId="32F59726" w14:textId="5FCAC2EB" w:rsidR="00147192" w:rsidRPr="00147192" w:rsidRDefault="00147192" w:rsidP="00147192">
            <w:pPr>
              <w:jc w:val="center"/>
              <w:rPr>
                <w:sz w:val="28"/>
                <w:szCs w:val="28"/>
                <w:lang w:val="mk-MK"/>
              </w:rPr>
            </w:pPr>
            <w:r w:rsidRPr="00147192">
              <w:rPr>
                <w:sz w:val="28"/>
                <w:szCs w:val="28"/>
                <w:lang w:val="mk-MK"/>
              </w:rPr>
              <w:t>170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</w:tr>
    </w:tbl>
    <w:p w14:paraId="3F95F37C" w14:textId="77777777" w:rsidR="00AF0F5C" w:rsidRPr="001E418C" w:rsidRDefault="00AF0F5C" w:rsidP="00AF0F5C">
      <w:pPr>
        <w:rPr>
          <w:sz w:val="40"/>
          <w:szCs w:val="40"/>
        </w:rPr>
      </w:pPr>
    </w:p>
    <w:sectPr w:rsidR="00AF0F5C" w:rsidRPr="001E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5C"/>
    <w:rsid w:val="00147192"/>
    <w:rsid w:val="001E418C"/>
    <w:rsid w:val="00201F70"/>
    <w:rsid w:val="008A1A00"/>
    <w:rsid w:val="00A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0943"/>
  <w15:chartTrackingRefBased/>
  <w15:docId w15:val="{E2D13C7B-0F57-41AA-A61C-BF7E1BC1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0F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3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2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Gjorge</dc:creator>
  <cp:keywords/>
  <dc:description/>
  <cp:lastModifiedBy>Gjorge</cp:lastModifiedBy>
  <cp:revision>1</cp:revision>
  <dcterms:created xsi:type="dcterms:W3CDTF">2021-06-19T14:43:00Z</dcterms:created>
  <dcterms:modified xsi:type="dcterms:W3CDTF">2021-06-19T15:16:00Z</dcterms:modified>
</cp:coreProperties>
</file>